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Данные и представления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2" w:name="данные-и-представления"/>
    <w:p>
      <w:pPr>
        <w:pStyle w:val="Heading1"/>
      </w:pPr>
      <w:r>
        <w:t xml:space="preserve">Данные и представления</w:t>
      </w:r>
    </w:p>
    <w:bookmarkStart w:id="9" w:name="основные-базы"/>
    <w:p>
      <w:pPr>
        <w:pStyle w:val="Heading2"/>
      </w:pPr>
      <w:r>
        <w:t xml:space="preserve">1. Основные базы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SUPPORT</w:t>
      </w:r>
      <w:r>
        <w:t xml:space="preserve"> </w:t>
      </w:r>
      <w:r>
        <w:t xml:space="preserve">- обращения пользователей;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MESSAGES</w:t>
      </w:r>
      <w:r>
        <w:t xml:space="preserve"> </w:t>
      </w:r>
      <w:r>
        <w:t xml:space="preserve">- сообщения переписки;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TemporaryFiles</w:t>
      </w:r>
      <w:r>
        <w:t xml:space="preserve"> </w:t>
      </w:r>
      <w:r>
        <w:t xml:space="preserve">- временные файлы до прикрепления к сообщению.</w:t>
      </w:r>
    </w:p>
    <w:bookmarkEnd w:id="9"/>
    <w:bookmarkStart w:id="10" w:name="основные-поля-support"/>
    <w:p>
      <w:pPr>
        <w:pStyle w:val="Heading2"/>
      </w:pPr>
      <w:r>
        <w:t xml:space="preserve">2. Основные поля SUPPORT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30</w:t>
      </w:r>
      <w:r>
        <w:t xml:space="preserve"> </w:t>
      </w:r>
      <w:r>
        <w:t xml:space="preserve">- логин автора обращения;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31</w:t>
      </w:r>
      <w:r>
        <w:t xml:space="preserve"> </w:t>
      </w:r>
      <w:r>
        <w:t xml:space="preserve">- отображаемое имя автора;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40^D</w:t>
      </w:r>
      <w:r>
        <w:t xml:space="preserve">,</w:t>
      </w:r>
      <w:r>
        <w:t xml:space="preserve"> </w:t>
      </w:r>
      <w:r>
        <w:rPr>
          <w:rStyle w:val="VerbatimChar"/>
        </w:rPr>
        <w:t xml:space="preserve">40^T</w:t>
      </w:r>
      <w:r>
        <w:t xml:space="preserve"> </w:t>
      </w:r>
      <w:r>
        <w:t xml:space="preserve">- дата и время создания;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910</w:t>
      </w:r>
      <w:r>
        <w:t xml:space="preserve"> </w:t>
      </w:r>
      <w:r>
        <w:t xml:space="preserve">- код продукта;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951</w:t>
      </w:r>
      <w:r>
        <w:t xml:space="preserve"> </w:t>
      </w:r>
      <w:r>
        <w:t xml:space="preserve">- сведения о вложениях;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1001</w:t>
      </w:r>
      <w:r>
        <w:t xml:space="preserve"> </w:t>
      </w:r>
      <w:r>
        <w:t xml:space="preserve">- тема;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1002</w:t>
      </w:r>
      <w:r>
        <w:t xml:space="preserve"> </w:t>
      </w:r>
      <w:r>
        <w:t xml:space="preserve">- статус;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1003</w:t>
      </w:r>
      <w:r>
        <w:t xml:space="preserve"> </w:t>
      </w:r>
      <w:r>
        <w:t xml:space="preserve">- текст вопроса;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1006</w:t>
      </w:r>
      <w:r>
        <w:t xml:space="preserve"> </w:t>
      </w:r>
      <w:r>
        <w:t xml:space="preserve">- номер обращения;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1007</w:t>
      </w:r>
      <w:r>
        <w:t xml:space="preserve"> </w:t>
      </w:r>
      <w:r>
        <w:t xml:space="preserve">- оценка;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1008</w:t>
      </w:r>
      <w:r>
        <w:t xml:space="preserve"> </w:t>
      </w:r>
      <w:r>
        <w:t xml:space="preserve">- тип проблемы;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1009</w:t>
      </w:r>
      <w:r>
        <w:t xml:space="preserve"> </w:t>
      </w:r>
      <w:r>
        <w:t xml:space="preserve">- срочность.</w:t>
      </w:r>
    </w:p>
    <w:bookmarkEnd w:id="10"/>
    <w:bookmarkStart w:id="11" w:name="форматы"/>
    <w:p>
      <w:pPr>
        <w:pStyle w:val="Heading2"/>
      </w:pPr>
      <w:r>
        <w:t xml:space="preserve">3. Форматы</w:t>
      </w:r>
    </w:p>
    <w:p>
      <w:pPr>
        <w:pStyle w:val="FirstParagraph"/>
      </w:pPr>
      <w:r>
        <w:t xml:space="preserve">Каталог</w:t>
      </w:r>
      <w:r>
        <w:t xml:space="preserve"> </w:t>
      </w:r>
      <w:r>
        <w:rPr>
          <w:rStyle w:val="VerbatimChar"/>
        </w:rPr>
        <w:t xml:space="preserve">Formats</w:t>
      </w:r>
      <w:r>
        <w:t xml:space="preserve"> </w:t>
      </w:r>
      <w:r>
        <w:t xml:space="preserve">содержит представления для списков, карточек, чата, файлов и ссылок:</w:t>
      </w:r>
    </w:p>
    <w:p>
      <w:pPr>
        <w:pStyle w:val="Compact"/>
        <w:numPr>
          <w:ilvl w:val="0"/>
          <w:numId w:val="1003"/>
        </w:numPr>
      </w:pPr>
      <w:r>
        <w:rPr>
          <w:rStyle w:val="VerbatimChar"/>
        </w:rPr>
        <w:t xml:space="preserve">brief</w:t>
      </w:r>
      <w:r>
        <w:t xml:space="preserve">,</w:t>
      </w:r>
      <w:r>
        <w:t xml:space="preserve"> </w:t>
      </w:r>
      <w:r>
        <w:rPr>
          <w:rStyle w:val="VerbatimChar"/>
        </w:rPr>
        <w:t xml:space="preserve">full</w:t>
      </w:r>
      <w:r>
        <w:t xml:space="preserve">,</w:t>
      </w:r>
      <w:r>
        <w:t xml:space="preserve"> </w:t>
      </w:r>
      <w:r>
        <w:rPr>
          <w:rStyle w:val="VerbatimChar"/>
        </w:rPr>
        <w:t xml:space="preserve">fullUser</w:t>
      </w:r>
      <w:r>
        <w:t xml:space="preserve">;</w:t>
      </w:r>
    </w:p>
    <w:p>
      <w:pPr>
        <w:pStyle w:val="Compact"/>
        <w:numPr>
          <w:ilvl w:val="0"/>
          <w:numId w:val="1003"/>
        </w:numPr>
      </w:pPr>
      <w:r>
        <w:rPr>
          <w:rStyle w:val="VerbatimChar"/>
        </w:rPr>
        <w:t xml:space="preserve">userview</w:t>
      </w:r>
      <w:r>
        <w:t xml:space="preserve">,</w:t>
      </w:r>
      <w:r>
        <w:t xml:space="preserve"> </w:t>
      </w:r>
      <w:r>
        <w:rPr>
          <w:rStyle w:val="VerbatimChar"/>
        </w:rPr>
        <w:t xml:space="preserve">workerview</w:t>
      </w:r>
      <w:r>
        <w:t xml:space="preserve">;</w:t>
      </w:r>
    </w:p>
    <w:p>
      <w:pPr>
        <w:pStyle w:val="Compact"/>
        <w:numPr>
          <w:ilvl w:val="0"/>
          <w:numId w:val="1003"/>
        </w:numPr>
      </w:pPr>
      <w:r>
        <w:rPr>
          <w:rStyle w:val="VerbatimChar"/>
        </w:rPr>
        <w:t xml:space="preserve">chat</w:t>
      </w:r>
      <w:r>
        <w:t xml:space="preserve">,</w:t>
      </w:r>
      <w:r>
        <w:t xml:space="preserve"> </w:t>
      </w:r>
      <w:r>
        <w:rPr>
          <w:rStyle w:val="VerbatimChar"/>
        </w:rPr>
        <w:t xml:space="preserve">chatMsgs</w:t>
      </w:r>
      <w:r>
        <w:t xml:space="preserve">;</w:t>
      </w:r>
    </w:p>
    <w:p>
      <w:pPr>
        <w:pStyle w:val="Compact"/>
        <w:numPr>
          <w:ilvl w:val="0"/>
          <w:numId w:val="1003"/>
        </w:numPr>
      </w:pPr>
      <w:r>
        <w:rPr>
          <w:rStyle w:val="VerbatimChar"/>
        </w:rPr>
        <w:t xml:space="preserve">filedownload</w:t>
      </w:r>
      <w:r>
        <w:t xml:space="preserve">;</w:t>
      </w:r>
    </w:p>
    <w:p>
      <w:pPr>
        <w:pStyle w:val="Compact"/>
        <w:numPr>
          <w:ilvl w:val="0"/>
          <w:numId w:val="1003"/>
        </w:numPr>
      </w:pPr>
      <w:r>
        <w:rPr>
          <w:rStyle w:val="VerbatimChar"/>
        </w:rPr>
        <w:t xml:space="preserve">bodyview</w:t>
      </w:r>
      <w:r>
        <w:t xml:space="preserve">,</w:t>
      </w:r>
      <w:r>
        <w:t xml:space="preserve"> </w:t>
      </w:r>
      <w:r>
        <w:rPr>
          <w:rStyle w:val="VerbatimChar"/>
        </w:rPr>
        <w:t xml:space="preserve">bodyviewUser</w:t>
      </w:r>
      <w:r>
        <w:t xml:space="preserve">;</w:t>
      </w:r>
    </w:p>
    <w:p>
      <w:pPr>
        <w:pStyle w:val="Compact"/>
        <w:numPr>
          <w:ilvl w:val="0"/>
          <w:numId w:val="1003"/>
        </w:numPr>
      </w:pPr>
      <w:r>
        <w:rPr>
          <w:rStyle w:val="VerbatimChar"/>
        </w:rPr>
        <w:t xml:space="preserve">bibliography</w:t>
      </w:r>
      <w:r>
        <w:t xml:space="preserve">,</w:t>
      </w:r>
      <w:r>
        <w:t xml:space="preserve"> </w:t>
      </w:r>
      <w:r>
        <w:rPr>
          <w:rStyle w:val="VerbatimChar"/>
        </w:rPr>
        <w:t xml:space="preserve">booklinks</w:t>
      </w:r>
      <w:r>
        <w:t xml:space="preserve">,</w:t>
      </w:r>
      <w:r>
        <w:t xml:space="preserve"> </w:t>
      </w:r>
      <w:r>
        <w:rPr>
          <w:rStyle w:val="VerbatimChar"/>
        </w:rPr>
        <w:t xml:space="preserve">interresources</w:t>
      </w:r>
      <w:r>
        <w:t xml:space="preserve">.</w:t>
      </w:r>
    </w:p>
    <w:p>
      <w:pPr>
        <w:pStyle w:val="FirstParagraph"/>
      </w:pPr>
      <w:r>
        <w:t xml:space="preserve">Форматы используются страницами модуля и не должны рассматриваться как самостоятельная пользовательская документация.</w:t>
      </w:r>
    </w:p>
    <w:bookmarkEnd w:id="11"/>
    <w:bookmarkEnd w:id="12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  <w:num w:numId="1002">
    <w:abstractNumId w:val="991"/>
  </w:num>
  <w:num w:numId="1003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Данные и представления</dc:title>
  <dc:creator/>
  <cp:keywords/>
  <dcterms:created xsi:type="dcterms:W3CDTF">2026-10-16T05:07:41Z</dcterms:created>
  <dcterms:modified xsi:type="dcterms:W3CDTF">2026-10-16T05:07:41Z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