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Типы полей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ипы-полей-редактора"/>
    <w:p>
      <w:pPr>
        <w:pStyle w:val="Heading1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9"/>
    <w:bookmarkStart w:id="10" w:name="группы-типов"/>
    <w:p>
      <w:pPr>
        <w:pStyle w:val="Heading2"/>
      </w:pPr>
      <w:r>
        <w:t xml:space="preserve">2. Группы типов</w:t>
      </w:r>
    </w:p>
    <w:p>
      <w:pPr>
        <w:pStyle w:val="Compact"/>
        <w:numPr>
          <w:ilvl w:val="0"/>
          <w:numId w:val="1002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0"/>
    <w:bookmarkStart w:id="11" w:name="связь-с-сохранением"/>
    <w:p>
      <w:pPr>
        <w:pStyle w:val="Heading2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Типы полей редактора</dc:title>
  <dc:creator/>
  <cp:keywords/>
  <dcterms:created xsi:type="dcterms:W3CDTF">2026-10-16T07:50:37Z</dcterms:created>
  <dcterms:modified xsi:type="dcterms:W3CDTF">2026-10-16T07:50:37Z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