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&amp;uf(’+7A… - Логическое сложение повторений двух переменных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bba1abcb6ba743d36f1f4485ddbcc27ac70598f"/>
    <w:p>
      <w:pPr>
        <w:pStyle w:val="Heading1"/>
      </w:pPr>
      <w:r>
        <w:t xml:space="preserve">&amp;uf(’+7A… - Логическое сложение повторений двух переменных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Логическое сложение повторений двух переменных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+7ANNN#MMM</w:t>
      </w:r>
    </w:p>
    <w:p>
      <w:pPr>
        <w:pStyle w:val="FirstParagraph"/>
      </w:pPr>
      <w:r>
        <w:t xml:space="preserve">Результат сложения записывается в первую переменную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&amp;uf(’+7A… - Логическое сложение повторений двух переменных</dc:title>
  <dc:creator/>
  <cp:keywords/>
  <dcterms:created xsi:type="dcterms:W3CDTF">2026-10-21T10:22:58Z</dcterms:created>
  <dcterms:modified xsi:type="dcterms:W3CDTF">2026-10-21T10:22:58Z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