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состав-сервера-ирбис-64"/>
    <w:p>
      <w:pPr>
        <w:pStyle w:val="Heading1"/>
      </w:pPr>
      <w:r>
        <w:t xml:space="preserve">Состав сервера ИРБИС 64</w:t>
      </w:r>
    </w:p>
    <w:p>
      <w:pPr>
        <w:pStyle w:val="FirstParagraph"/>
      </w:pPr>
      <w:r>
        <w:t xml:space="preserve">В состав установленного сервера входят основные исполняемые файлы и библиотека доступа к базам данных: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irbis_server.exe</w:t>
      </w:r>
      <w:r>
        <w:t xml:space="preserve"> </w:t>
      </w:r>
      <w:r>
        <w:t xml:space="preserve">- запуск сервера как обычного Windows-приложения.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Запуск сервера как Windows-приложения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service_64.exe</w:t>
      </w:r>
      <w:r>
        <w:t xml:space="preserve"> </w:t>
      </w:r>
      <w:r>
        <w:t xml:space="preserve">- запуск сервера как службы Windows. Подробнее см. раздел</w:t>
      </w:r>
      <w:r>
        <w:t xml:space="preserve"> </w:t>
      </w:r>
      <w:hyperlink r:id="rId10">
        <w:r>
          <w:rPr>
            <w:rStyle w:val="Hyperlink"/>
          </w:rPr>
          <w:t xml:space="preserve">Запуск сервера как сервиса Windows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server_64.exe</w:t>
      </w:r>
      <w:r>
        <w:t xml:space="preserve"> </w:t>
      </w:r>
      <w:r>
        <w:t xml:space="preserve">- процесс обработки запросов. Он запускается сервером ИРБИС 64 и не предназначен для ручного запуска пользователем.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irbis64.dll</w:t>
      </w:r>
      <w:r>
        <w:t xml:space="preserve"> </w:t>
      </w:r>
      <w:r>
        <w:t xml:space="preserve">- библиотека доступа к базам данных ИРБИС 64 и форматирования записей.</w:t>
      </w:r>
    </w:p>
    <w:p>
      <w:pPr>
        <w:pStyle w:val="FirstParagraph"/>
      </w:pPr>
      <w:r>
        <w:t xml:space="preserve">В Windows-поставке ИРБИС64+ Турбо состав серверного каталога отличается: служба настраивается через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, а основной комплект включает</w:t>
      </w:r>
      <w:r>
        <w:t xml:space="preserve"> </w:t>
      </w:r>
      <w:r>
        <w:rPr>
          <w:rStyle w:val="VerbatimChar"/>
        </w:rPr>
        <w:t xml:space="preserve">irbis64_service.exe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АРМ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 </w:t>
      </w:r>
      <w:r>
        <w:t xml:space="preserve">и библиотеки серверной части. Подробнее см. раздел</w:t>
      </w:r>
      <w:r>
        <w:t xml:space="preserve"> </w:t>
      </w:r>
      <w:hyperlink r:id="rId11">
        <w:r>
          <w:rPr>
            <w:rStyle w:val="Hyperlink"/>
          </w:rPr>
          <w:t xml:space="preserve">Установка ИРБИС64+ Турбо под Windows</w:t>
        </w:r>
      </w:hyperlink>
      <w:r>
        <w:t xml:space="preserve">.</w:t>
      </w:r>
    </w:p>
    <w:bookmarkStart w:id="12" w:name="web-ирбис64-и-php-cgi"/>
    <w:p>
      <w:pPr>
        <w:pStyle w:val="Heading2"/>
      </w:pPr>
      <w:r>
        <w:t xml:space="preserve">1. Web-ИРБИС64+ и php-cgi</w:t>
      </w:r>
    </w:p>
    <w:p>
      <w:pPr>
        <w:pStyle w:val="FirstParagraph"/>
      </w:pPr>
      <w:r>
        <w:t xml:space="preserve">Для Web-ИРБИС64+ используется CGI-шлюз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 </w:t>
      </w:r>
      <w:r>
        <w:t xml:space="preserve">в Windows или</w:t>
      </w:r>
      <w:r>
        <w:t xml:space="preserve"> </w:t>
      </w:r>
      <w:r>
        <w:rPr>
          <w:rStyle w:val="VerbatimChar"/>
        </w:rPr>
        <w:t xml:space="preserve">irbis_webcgi</w:t>
      </w:r>
      <w:r>
        <w:t xml:space="preserve"> </w:t>
      </w:r>
      <w:r>
        <w:t xml:space="preserve">в Linux. Шлюз принимает HTTP-запросы, работает с серверными ini-файлами ИРБИС 64 и, когда в кадрах или командах требуется выполнение PHP, обращается к процессу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 </w:t>
      </w:r>
      <w:r>
        <w:t xml:space="preserve">через FastCGI.</w:t>
      </w:r>
    </w:p>
    <w:p>
      <w:pPr>
        <w:pStyle w:val="BodyText"/>
      </w:pPr>
      <w:r>
        <w:rPr>
          <w:rStyle w:val="VerbatimChar"/>
        </w:rPr>
        <w:t xml:space="preserve">php-cgi</w:t>
      </w:r>
      <w:r>
        <w:t xml:space="preserve"> </w:t>
      </w:r>
      <w:r>
        <w:t xml:space="preserve">не нужно запускать отдельно вручную, если шлюз настроен на автоматический запуск FastCGI-процесса. При старте Web-ИРБИС64+ шлюз проверяет путь к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, поднимает процесс на локальном FastCGI-порту и передает ему PHP-запросы. При остановке шлюза управляемый им процесс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 </w:t>
      </w:r>
      <w:r>
        <w:t xml:space="preserve">также завершается.</w:t>
      </w:r>
    </w:p>
    <w:p>
      <w:pPr>
        <w:pStyle w:val="BodyText"/>
      </w:pPr>
      <w:r>
        <w:t xml:space="preserve">Параметры FastCGI задаются в ini-файле Web-ИРБИС64+: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PHP_FCGI_PATH</w:t>
            </w:r>
          </w:p>
        </w:tc>
        <w:tc>
          <w:tcPr/>
          <w:p>
            <w:pPr>
              <w:pStyle w:val="Compact"/>
            </w:pPr>
            <w:r>
              <w:t xml:space="preserve">путь к исполняемому файлу</w:t>
            </w:r>
            <w:r>
              <w:t xml:space="preserve"> </w:t>
            </w:r>
            <w:r>
              <w:rPr>
                <w:rStyle w:val="VerbatimChar"/>
              </w:rPr>
              <w:t xml:space="preserve">php-cgi</w:t>
            </w:r>
            <w:r>
              <w:t xml:space="preserve">; если файл не найден, шлюз сообщает ошибку запуска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PHP_FCGI_INI_PATH</w:t>
            </w:r>
          </w:p>
        </w:tc>
        <w:tc>
          <w:tcPr/>
          <w:p>
            <w:pPr>
              <w:pStyle w:val="Compact"/>
            </w:pPr>
            <w:r>
              <w:t xml:space="preserve">путь к каталогу или файлу</w:t>
            </w:r>
            <w:r>
              <w:t xml:space="preserve"> </w:t>
            </w:r>
            <w:r>
              <w:rPr>
                <w:rStyle w:val="VerbatimChar"/>
              </w:rPr>
              <w:t xml:space="preserve">php.ini</w:t>
            </w:r>
            <w:r>
              <w:t xml:space="preserve">, с которым должен работать</w:t>
            </w:r>
            <w:r>
              <w:t xml:space="preserve"> </w:t>
            </w:r>
            <w:r>
              <w:rPr>
                <w:rStyle w:val="VerbatimChar"/>
              </w:rPr>
              <w:t xml:space="preserve">php-cgi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PHP_FCGI_PORT</w:t>
            </w:r>
          </w:p>
        </w:tc>
        <w:tc>
          <w:tcPr/>
          <w:p>
            <w:pPr>
              <w:pStyle w:val="Compact"/>
            </w:pPr>
            <w:r>
              <w:t xml:space="preserve">локальный порт FastCGI, через который</w:t>
            </w:r>
            <w:r>
              <w:t xml:space="preserve"> </w:t>
            </w:r>
            <w:r>
              <w:rPr>
                <w:rStyle w:val="VerbatimChar"/>
              </w:rPr>
              <w:t xml:space="preserve">irbis_webcgi</w:t>
            </w:r>
            <w:r>
              <w:t xml:space="preserve"> </w:t>
            </w:r>
            <w:r>
              <w:t xml:space="preserve">передает PHP-запросы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PHP_FCGI_CHILDREN</w:t>
            </w:r>
          </w:p>
        </w:tc>
        <w:tc>
          <w:tcPr/>
          <w:p>
            <w:pPr>
              <w:pStyle w:val="Compact"/>
            </w:pPr>
            <w:r>
              <w:t xml:space="preserve">число дочерних процессов FastCGI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PHP_FCGI_MAX_REQUESTS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запросов для процесса FastCGI до перезапуска</w:t>
            </w:r>
          </w:p>
        </w:tc>
      </w:tr>
    </w:tbl>
    <w:p>
      <w:pPr>
        <w:pStyle w:val="BodyText"/>
      </w:pPr>
      <w:r>
        <w:t xml:space="preserve">Для связки серверной части и установленного Web-ИРБИС64+ также используется параметр</w:t>
      </w:r>
      <w:r>
        <w:t xml:space="preserve"> </w:t>
      </w:r>
      <w:r>
        <w:rPr>
          <w:rStyle w:val="VerbatimChar"/>
        </w:rPr>
        <w:t xml:space="preserve">WEBIRBIS</w:t>
      </w:r>
      <w:r>
        <w:t xml:space="preserve">: он указывает путь к каталогу Web-шлюза. Если этот путь или ini-файл Web-ИРБИС64+ не заданы, серверные режимы, которые добавляют или удаляют базы из списка доступных читателю Web, не смогут найти настройки Web-шлюза.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TCPIPServer/InstallationAndStartup/StartAsApp" TargetMode="External" /><Relationship Type="http://schemas.openxmlformats.org/officeDocument/2006/relationships/hyperlink" Id="rId10" Target="?id=Help/Show&amp;m=Help/Help/TCPIPServer/InstallationAndStartup/StartAsService" TargetMode="External" /><Relationship Type="http://schemas.openxmlformats.org/officeDocument/2006/relationships/hyperlink" Id="rId11" Target="?id=Help/Show&amp;m=Help/Help/TCPIPServer/InstallationAndStartup/TurboWindow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TCPIPServer/InstallationAndStartup/StartAsApp" TargetMode="External" /><Relationship Type="http://schemas.openxmlformats.org/officeDocument/2006/relationships/hyperlink" Id="rId10" Target="?id=Help/Show&amp;m=Help/Help/TCPIPServer/InstallationAndStartup/StartAsService" TargetMode="External" /><Relationship Type="http://schemas.openxmlformats.org/officeDocument/2006/relationships/hyperlink" Id="rId11" Target="?id=Help/Show&amp;m=Help/Help/TCPIPServer/InstallationAndStartup/TurboWindow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сервера ИРБИС 64</dc:title>
  <dc:creator/>
  <cp:keywords/>
  <dcterms:created xsi:type="dcterms:W3CDTF">2026-08-29T13:38:35Z</dcterms:created>
  <dcterms:modified xsi:type="dcterms:W3CDTF">2026-08-29T13:38:35Z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