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я-сводной-бд-мероприятий"/>
    <w:p>
      <w:pPr>
        <w:pStyle w:val="Heading1"/>
      </w:pPr>
      <w:r>
        <w:t xml:space="preserve">Имя СВОДНОЙ БД мероприятий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задает имя базы данных, в которой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хранит сводные записи мероприятий.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</w:t>
      </w:r>
    </w:p>
    <w:p>
      <w:pPr>
        <w:pStyle w:val="BodyText"/>
      </w:pPr>
      <w:r>
        <w:t xml:space="preserve">Эта база отличается от рабочей БД модуля</w:t>
      </w:r>
      <w:r>
        <w:t xml:space="preserve"> </w:t>
      </w:r>
      <w:hyperlink r:id="rId10">
        <w:r>
          <w:rPr>
            <w:rStyle w:val="Hyperlink"/>
          </w:rPr>
          <w:t xml:space="preserve">Мероприятия</w:t>
        </w:r>
      </w:hyperlink>
      <w:r>
        <w:t xml:space="preserve">. Рабочие БД мероприятий подключаются к организации как источники данных, 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указывает отдельную сводную БД, куда попадают объединенные записи с типом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Имя БД задается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bookmarkStart w:id="11" w:name="как-выбирается-сводная-бд"/>
    <w:p>
      <w:pPr>
        <w:pStyle w:val="Heading2"/>
      </w:pPr>
      <w:r>
        <w:t xml:space="preserve">1. Как выбирается сводная БД</w:t>
      </w:r>
    </w:p>
    <w:p>
      <w:pPr>
        <w:pStyle w:val="FirstParagraph"/>
      </w:pPr>
      <w:r>
        <w:t xml:space="preserve">При загрузке записи-источника модуль сохраняет в таблице слияний значение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Для записей мероприятий это значение должно быть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Дальше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выбирает сводную БД по типу записи: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направляются в 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направляется в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остальные поддерживаемые типы записей направляются в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обработки мероприятий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 </w:t>
      </w:r>
      <w:r>
        <w:t xml:space="preserve">в настройках этапа 5. На этом этапе проверяется, что запись имеет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содержит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дату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не содержит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</w:t>
      </w:r>
    </w:p>
    <w:bookmarkEnd w:id="11"/>
    <w:bookmarkStart w:id="12" w:name="базы-источники-мероприятий"/>
    <w:p>
      <w:pPr>
        <w:pStyle w:val="Heading2"/>
      </w:pPr>
      <w:r>
        <w:t xml:space="preserve">2. Базы-источники мероприятий</w:t>
      </w:r>
    </w:p>
    <w:p>
      <w:pPr>
        <w:pStyle w:val="FirstParagraph"/>
      </w:pPr>
      <w:r>
        <w:t xml:space="preserve">БД, из которых загружаются мероприятия, задаются в записи организации в блоке</w:t>
      </w:r>
      <w:r>
        <w:t xml:space="preserve"> </w:t>
      </w:r>
      <w:r>
        <w:t xml:space="preserve">“Источники данных”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 При запуске загрузки</w:t>
      </w:r>
      <w:r>
        <w:t xml:space="preserve"> </w:t>
      </w:r>
      <w:r>
        <w:rPr>
          <w:rStyle w:val="VerbatimChar"/>
        </w:rPr>
        <w:t xml:space="preserve">CSpider/DownloadAllClientDb</w:t>
      </w:r>
      <w:r>
        <w:t xml:space="preserve"> </w:t>
      </w:r>
      <w:r>
        <w:t xml:space="preserve">такие БД обрабатываются вместе с БД электронного каталога и БД пользователей организации.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мероприятий</dc:title>
  <dc:creator/>
  <cp:keywords/>
  <dcterms:created xsi:type="dcterms:W3CDTF">2026-09-15T06:41:29Z</dcterms:created>
  <dcterms:modified xsi:type="dcterms:W3CDTF">2026-09-15T06:41:29Z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