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&amp;uf(’E… - Вернуть заданное количество первых слов в строке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12ae3248351925cf9feba2325f8234bf0d0f01"/>
    <w:p>
      <w:pPr>
        <w:pStyle w:val="Heading1"/>
      </w:pPr>
      <w:r>
        <w:t xml:space="preserve">&amp;uf(’E… - Вернуть заданное количество первых слов в строке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Вернуть заданное количество первых слов в строке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EN&lt;строка&gt;</w:t>
      </w:r>
    </w:p>
    <w:p>
      <w:pPr>
        <w:pStyle w:val="FirstParagraph"/>
      </w:pPr>
      <w:r>
        <w:t xml:space="preserve">где</w:t>
      </w:r>
      <w:r>
        <w:t xml:space="preserve"> </w:t>
      </w:r>
      <w:r>
        <w:t xml:space="preserve">* N - количество слов (одна цифра)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&amp;unifor("E3"v200^a)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&amp;uf(’E… - Вернуть заданное количество первых слов в строке</dc:title>
  <dc:creator/>
  <cp:keywords/>
  <dcterms:created xsi:type="dcterms:W3CDTF">2026-09-15T09:02:26Z</dcterms:created>
  <dcterms:modified xsi:type="dcterms:W3CDTF">2026-09-15T09:02:26Z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