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c7990dbb6c6b464a97288deeceae5d663f8c2b"/>
    <w:p>
      <w:pPr>
        <w:pStyle w:val="Heading1"/>
      </w:pPr>
      <w:r>
        <w:t xml:space="preserve">[I128-2106] В редакторе записи добавлена возможность открывать окно со средствами ввода при нажатии кнопки enter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05"/>
    <w:p>
      <w:pPr>
        <w:pStyle w:val="Heading3"/>
      </w:pPr>
      <w:r>
        <w:t xml:space="preserve">1.1. 🔗 Соответствует задача: I128-2105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[I128-2105]</w:t>
        </w:r>
      </w:hyperlink>
      <w:r>
        <w:t xml:space="preserve"> </w:t>
      </w:r>
      <w:r>
        <w:t xml:space="preserve">В редакторе записи добавлена возможность открывать окно со средствами ввода при нажатии кнопки enter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[I128-2106] В редакторе записи добавлена возможность открывать окно со средствами ввода при нажатии кнопки enter</dc:title>
  <dc:creator/>
  <cp:keywords/>
  <dcterms:created xsi:type="dcterms:W3CDTF">2026-09-14T13:03:27Z</dcterms:created>
  <dcterms:modified xsi:type="dcterms:W3CDTF">2026-09-14T13:03:27Z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