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[I128-1813] 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3210c91aa3012757375ba2111c5f5742a58e6d"/>
    <w:p>
      <w:pPr>
        <w:pStyle w:val="Heading1"/>
      </w:pPr>
      <w:r>
        <w:t xml:space="preserve">[I128-1813] Протоколирование действий клиента в АРМе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Linux, АРМ Администратор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Help/Admin64Server/ClientActionLog</w:t>
      </w:r>
      <w:r>
        <w:t xml:space="preserve"> </w:t>
      </w:r>
      <w:r>
        <w:t xml:space="preserve">- протоколирование действий клиента в АРМе Администратор.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Help/Admin64Server/Root</w:t>
      </w:r>
      <w:r>
        <w:t xml:space="preserve"> </w:t>
      </w:r>
      <w:r>
        <w:t xml:space="preserve">- новый раздел подключен к дереву документации АРМа Администратор.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Help/Admin64Server/Purpose</w:t>
      </w:r>
      <w:r>
        <w:t xml:space="preserve"> </w:t>
      </w:r>
      <w:r>
        <w:t xml:space="preserve">- добавлена ссылка на описание протоколирования.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Help/Admin64Server/Profile</w:t>
      </w:r>
      <w:r>
        <w:t xml:space="preserve"> </w:t>
      </w:r>
      <w:r>
        <w:t xml:space="preserve">- добавлен параметр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о протоколировании действий клиента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 В разделе описано включение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, состав записи протокола, коды действий, просмотр записей через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, 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и очистка протокола заданием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В документацию включен снимок формы выбора базы данных, через которую администратор открывает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1"/>
    <w:p>
      <w:pPr>
        <w:pStyle w:val="Heading3"/>
      </w:pPr>
      <w:r>
        <w:t xml:space="preserve">1.1. 🔗 Соответствует задача: I128-1611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[I128-1611]</w:t>
        </w:r>
      </w:hyperlink>
      <w:r>
        <w:t xml:space="preserve"> </w:t>
      </w:r>
      <w:r>
        <w:t xml:space="preserve">Протоколирования (логирования) действий клиента в АРМе Администратор (клиент)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[I128-1813] Протоколирование действий клиента в АРМе Администратор</dc:title>
  <dc:creator/>
  <cp:keywords/>
  <dcterms:created xsi:type="dcterms:W3CDTF">2026-09-14T18:26:50Z</dcterms:created>
  <dcterms:modified xsi:type="dcterms:W3CDTF">2026-09-14T18:26:50Z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