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[I128-1618]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80d5e4c7874e0cf618d76cbdfd9f2412ce6d08"/>
    <w:p>
      <w:pPr>
        <w:pStyle w:val="Heading1"/>
      </w:pPr>
      <w:r>
        <w:t xml:space="preserve">[I128-1618]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18.04.2025 14:44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27"/>
    <w:p>
      <w:pPr>
        <w:pStyle w:val="Heading3"/>
      </w:pPr>
      <w:r>
        <w:t xml:space="preserve">1.1. 🔗 Соответствует задача: I128-1627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[I128-1627]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[I128-1618] Возможность прозрачной авторизации в ИРБИС 128</dc:title>
  <dc:creator/>
  <cp:keywords/>
  <dcterms:created xsi:type="dcterms:W3CDTF">2026-09-13T12:56:28Z</dcterms:created>
  <dcterms:modified xsi:type="dcterms:W3CDTF">2026-09-13T12:56:28Z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