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[I128-1080] Преобразование RTF в HTML через unrtf в поставке Windows-компонентов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60bc101342dd6c44350a9807846d322955a3a0"/>
    <w:p>
      <w:pPr>
        <w:pStyle w:val="Heading1"/>
      </w:pPr>
      <w:r>
        <w:t xml:space="preserve">[I128-1080] Преобразование RTF в HTML через unrtf в поставке Windows-компонентов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i128f/Distr - уточнен состав поставки modules/i128f/Distr: для Windows-компонентов, которым требуется преобразование результата из RTF в HTML, актуальной утилитой указана unrtf; DocConverter отмечен как устаревшая внешняя зависимость.</w:t>
      </w:r>
    </w:p>
    <w:p>
      <w:pPr>
        <w:pStyle w:val="BodyText"/>
      </w:pPr>
      <w: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документации к каталогу поставки описано, что преобразование RTF</w:t>
      </w:r>
      <w:r>
        <w:rPr>
          <w:strike/>
        </w:rPr>
        <w:t xml:space="preserve">документов в HTML для Windows</w:t>
      </w:r>
      <w:r>
        <w:t xml:space="preserve">компонентов выполняется через unrtf. Уточнено назначение сценария запуска, который сохраняет результат вывода утилиты в файл, и файла конфигурации HTML-конвертации.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9"/>
    <w:p>
      <w:pPr>
        <w:pStyle w:val="Heading3"/>
      </w:pPr>
      <w:r>
        <w:t xml:space="preserve">1.1. 🔗 Соответствует задача: I128-1079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[I128-1079]</w:t>
        </w:r>
      </w:hyperlink>
      <w:r>
        <w:t xml:space="preserve"> </w:t>
      </w:r>
      <w:r>
        <w:t xml:space="preserve">Заменить программу преобразования Rtf в HTML на unrtf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[I128-1080] Преобразование RTF в HTML через unrtf в поставке Windows-компонентов</dc:title>
  <dc:creator/>
  <cp:keywords/>
  <dcterms:created xsi:type="dcterms:W3CDTF">2026-09-13T12:11:11Z</dcterms:created>
  <dcterms:modified xsi:type="dcterms:W3CDTF">2026-09-13T12:11:11Z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