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87" w:name="api-ирбис-64128"/>
    <w:p>
      <w:pPr>
        <w:pStyle w:val="Heading1"/>
      </w:pPr>
      <w:r>
        <w:t xml:space="preserve">API ИРБИС 64/128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объединяет сервисы ИРБИС 64/128 для внешних приложений. Через него интеграционные клиенты могут обращаться к функциям читателей, заказов, продления, поиска записей, терминов, фасетов и сведений об экземплярах.</w:t>
      </w:r>
    </w:p>
    <w:bookmarkStart w:id="11" w:name="назначение-модуля-api"/>
    <w:p>
      <w:pPr>
        <w:pStyle w:val="Heading2"/>
      </w:pPr>
      <w:r>
        <w:t xml:space="preserve">Назначение модуля API</w:t>
      </w:r>
    </w:p>
    <w:p>
      <w:pPr>
        <w:pStyle w:val="FirstParagraph"/>
      </w:pPr>
      <w:r>
        <w:rPr>
          <w:rStyle w:val="VerbatimChar"/>
        </w:rPr>
        <w:t xml:space="preserve">API</w:t>
      </w:r>
      <w:r>
        <w:t xml:space="preserve"> </w:t>
      </w:r>
      <w:r>
        <w:t xml:space="preserve">предоставляет единый JSON-RPC сервер для интеграции внешних приложений с ИРБИС 128. Модуль не содержит собственных административных настроек: он собирает в одной точке методы, которые внутри системы выполняются модулями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BodyText"/>
      </w:pPr>
      <w:r>
        <w:t xml:space="preserve">Основная точка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Параметр</w:t>
      </w:r>
      <w:r>
        <w:t xml:space="preserve"> </w:t>
      </w:r>
      <w:r>
        <w:rPr>
          <w:rStyle w:val="VerbatimChar"/>
        </w:rPr>
        <w:t xml:space="preserve">i128Module=API</w:t>
      </w:r>
      <w:r>
        <w:t xml:space="preserve"> </w:t>
      </w:r>
      <w:r>
        <w:t xml:space="preserve">выбирает JSON-RPC сервер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.</w:t>
      </w:r>
    </w:p>
    <w:bookmarkStart w:id="10" w:name="группы-методов"/>
    <w:p>
      <w:pPr>
        <w:pStyle w:val="Heading3"/>
      </w:pPr>
      <w:r>
        <w:t xml:space="preserve">1. Группы методов</w:t>
      </w:r>
    </w:p>
    <w:p>
      <w:pPr>
        <w:pStyle w:val="Compact"/>
        <w:numPr>
          <w:ilvl w:val="0"/>
          <w:numId w:val="1001"/>
        </w:numPr>
      </w:pPr>
      <w:r>
        <w:t xml:space="preserve">учетные записи читателей:</w:t>
      </w:r>
      <w:r>
        <w:t xml:space="preserve"> </w:t>
      </w:r>
      <w:r>
        <w:rPr>
          <w:rStyle w:val="VerbatimChar"/>
        </w:rPr>
        <w:t xml:space="preserve">GetUser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AddUser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UserFormular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заказы и продление:</w:t>
      </w:r>
      <w:r>
        <w:t xml:space="preserve"> </w:t>
      </w:r>
      <w:r>
        <w:rPr>
          <w:rStyle w:val="VerbatimChar"/>
        </w:rPr>
        <w:t xml:space="preserve">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BookReturnProlongation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сведения об экземплярах: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.</w:t>
      </w:r>
    </w:p>
    <w:p>
      <w:pPr>
        <w:pStyle w:val="FirstParagraph"/>
      </w:pPr>
      <w:r>
        <w:t xml:space="preserve">Описание параметров и возвращаемых значений находится в разделе</w:t>
      </w:r>
      <w:r>
        <w:t xml:space="preserve"> </w:t>
      </w:r>
      <w:hyperlink r:id="rId9">
        <w:r>
          <w:rPr>
            <w:rStyle w:val="Hyperlink"/>
          </w:rPr>
          <w:t xml:space="preserve">JSON-RPC API модуля API</w:t>
        </w:r>
      </w:hyperlink>
      <w:r>
        <w:t xml:space="preserve">.</w:t>
      </w:r>
    </w:p>
    <w:bookmarkEnd w:id="10"/>
    <w:bookmarkEnd w:id="11"/>
    <w:bookmarkStart w:id="81" w:name="json-rpc-api-модуля-api"/>
    <w:p>
      <w:pPr>
        <w:pStyle w:val="Heading2"/>
      </w:pPr>
      <w:r>
        <w:t xml:space="preserve">JSON-RPC API модуля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публикует методы JSON-RPC 2.0 через общую точку входа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. Запрос принимает инфраструктурный 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, после чего вызов передается серверу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BodyText"/>
      </w:pPr>
      <w:r>
        <w:t xml:space="preserve">URL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Спецификация протокола JSON-RPC 2.0 опубликована на сайте JSON-RPC: https://www.jsonrpc.org/specification.</w:t>
      </w:r>
    </w:p>
    <w:p>
      <w:pPr>
        <w:pStyle w:val="BodyText"/>
      </w:pPr>
      <w:r>
        <w:t xml:space="preserve">Для совместимого сервера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; набор функций почти совпадает, а метод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доступен именно через сервер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.</w:t>
      </w:r>
    </w:p>
    <w:p>
      <w:pPr>
        <w:pStyle w:val="BodyText"/>
      </w:pPr>
      <w:r>
        <w:t xml:space="preserve">Вы можете</w:t>
      </w:r>
      <w:r>
        <w:t xml:space="preserve"> </w:t>
      </w:r>
      <w:hyperlink r:id="rId12">
        <w:r>
          <w:rPr>
            <w:rStyle w:val="Hyperlink"/>
          </w:rPr>
          <w:t xml:space="preserve">скачать</w:t>
        </w:r>
      </w:hyperlink>
      <w:r>
        <w:t xml:space="preserve"> </w:t>
      </w:r>
      <w:r>
        <w:t xml:space="preserve">пример клиентской библиотеки для вызова функций на языке PHP.</w:t>
      </w:r>
    </w:p>
    <w:bookmarkStart w:id="17" w:name="функция-getuseruser_id"/>
    <w:p>
      <w:pPr>
        <w:pStyle w:val="Heading3"/>
      </w:pPr>
      <w:r>
        <w:t xml:space="preserve">Функция GetUser($user_id)</w:t>
      </w:r>
    </w:p>
    <w:bookmarkStart w:id="13" w:name="описание-функции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13"/>
    <w:bookmarkStart w:id="14" w:name="параметры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4"/>
    <w:bookmarkStart w:id="15" w:name="возвращаемые-значения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5"/>
    <w:bookmarkStart w:id="16" w:name="исключения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6"/>
    <w:bookmarkEnd w:id="17"/>
    <w:bookmarkStart w:id="22" w:name="X981cde75908b2eecb75c3db9cf34bbecbc4b87a"/>
    <w:p>
      <w:pPr>
        <w:pStyle w:val="Heading3"/>
      </w:pPr>
      <w:r>
        <w:t xml:space="preserve">Функция AddUser($user_id = ’’, $user_rec_array = array())</w:t>
      </w:r>
    </w:p>
    <w:bookmarkStart w:id="18" w:name="описание-функции-1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18"/>
    <w:bookmarkStart w:id="19" w:name="параметры-1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9"/>
    <w:bookmarkStart w:id="20" w:name="возвращаемые-значения-1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20"/>
    <w:bookmarkStart w:id="21" w:name="исключения-1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21"/>
    <w:bookmarkEnd w:id="22"/>
    <w:bookmarkStart w:id="27" w:name="функция-deluseruser_id"/>
    <w:p>
      <w:pPr>
        <w:pStyle w:val="Heading3"/>
      </w:pPr>
      <w:r>
        <w:t xml:space="preserve">Функция DelUser($user_id = ’’)</w:t>
      </w:r>
    </w:p>
    <w:bookmarkStart w:id="23" w:name="описание-функции-2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23"/>
    <w:bookmarkStart w:id="24" w:name="параметры-2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24"/>
    <w:bookmarkStart w:id="25" w:name="возвращаемые-значения-2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25"/>
    <w:bookmarkStart w:id="26" w:name="исключения-2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26"/>
    <w:bookmarkEnd w:id="27"/>
    <w:bookmarkStart w:id="31" w:name="X458831fea5ac7cbb1a73ac869bf4d8fe6a9abc2"/>
    <w:p>
      <w:pPr>
        <w:pStyle w:val="Heading3"/>
      </w:pPr>
      <w:r>
        <w:t xml:space="preserve">Функция UpdateUser($user_id = ’’, $user_rec_array = array())</w:t>
      </w:r>
    </w:p>
    <w:bookmarkStart w:id="28" w:name="описание-функции-3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28"/>
    <w:bookmarkStart w:id="29" w:name="параметры-3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29"/>
    <w:bookmarkStart w:id="30" w:name="исключения-3"/>
    <w:p>
      <w:pPr>
        <w:pStyle w:val="Heading4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30"/>
    <w:bookmarkEnd w:id="31"/>
    <w:bookmarkStart w:id="36" w:name="функция-userformularuser_id"/>
    <w:p>
      <w:pPr>
        <w:pStyle w:val="Heading3"/>
      </w:pPr>
      <w:r>
        <w:t xml:space="preserve">Функция UserFormular($user_id)</w:t>
      </w:r>
    </w:p>
    <w:bookmarkStart w:id="32" w:name="описание-функции-4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32"/>
    <w:bookmarkStart w:id="33" w:name="параметры-4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33"/>
    <w:bookmarkStart w:id="34" w:name="возвращаемые-значения-3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2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2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2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2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2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2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2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34"/>
    <w:bookmarkStart w:id="35" w:name="исключения-4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35"/>
    <w:bookmarkEnd w:id="36"/>
    <w:bookmarkStart w:id="41" w:name="X41defcd0e83059f2cb5e0946043d77695248e23"/>
    <w:p>
      <w:pPr>
        <w:pStyle w:val="Heading3"/>
      </w:pPr>
      <w:r>
        <w:t xml:space="preserve">Функция MakeOrder($user_id, $dbn, $record_id, $place_of_issue = ’’)</w:t>
      </w:r>
    </w:p>
    <w:bookmarkStart w:id="37" w:name="описание-функции-5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37"/>
    <w:bookmarkStart w:id="38" w:name="параметры-5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38"/>
    <w:bookmarkStart w:id="39" w:name="возвращаемые-значения-4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39"/>
    <w:bookmarkStart w:id="40" w:name="исключения-5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40"/>
    <w:bookmarkEnd w:id="41"/>
    <w:bookmarkStart w:id="46" w:name="функция-deleteorderuser_id-record_id"/>
    <w:p>
      <w:pPr>
        <w:pStyle w:val="Heading3"/>
      </w:pPr>
      <w:r>
        <w:t xml:space="preserve">Функция DeleteOrder($user_id, $record_id)</w:t>
      </w:r>
    </w:p>
    <w:bookmarkStart w:id="42" w:name="описание-функции-6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42"/>
    <w:bookmarkStart w:id="43" w:name="параметры-6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43"/>
    <w:bookmarkStart w:id="44" w:name="возвращаемые-значения-5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44"/>
    <w:bookmarkStart w:id="45" w:name="исключения-6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45"/>
    <w:bookmarkEnd w:id="46"/>
    <w:bookmarkStart w:id="51" w:name="функция-getordersuser_id"/>
    <w:p>
      <w:pPr>
        <w:pStyle w:val="Heading3"/>
      </w:pPr>
      <w:r>
        <w:t xml:space="preserve">Функция GetOrders($user_id)</w:t>
      </w:r>
    </w:p>
    <w:bookmarkStart w:id="47" w:name="описание-функции-7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47"/>
    <w:bookmarkStart w:id="48" w:name="параметры-7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48"/>
    <w:bookmarkStart w:id="49" w:name="возвращаемые-значения-6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3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3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3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3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3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3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3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3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3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3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3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3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3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3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3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3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49"/>
    <w:bookmarkStart w:id="50" w:name="исключения-7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50"/>
    <w:bookmarkEnd w:id="51"/>
    <w:bookmarkStart w:id="56" w:name="X4021253e8c42228d68df4137ed0834479538ba2"/>
    <w:p>
      <w:pPr>
        <w:pStyle w:val="Heading3"/>
      </w:pPr>
      <w:r>
        <w:t xml:space="preserve">Функция BookReturnProlongation($user_id, $barcode_rfid , $inventory, $new_return_date)</w:t>
      </w:r>
    </w:p>
    <w:bookmarkStart w:id="52" w:name="описание-функции-8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запроса на продление срока возврата издания, находящегося у Пользователя библиотек.</w:t>
      </w:r>
    </w:p>
    <w:bookmarkEnd w:id="52"/>
    <w:bookmarkStart w:id="53" w:name="параметры-8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Штрих-код или RFID-метка экземпляра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n</m:t>
              </m:r>
              <m:r>
                <m:t>v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н</m:t>
              </m:r>
              <m:r>
                <m:t>в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t>р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t>э</m:t>
              </m:r>
              <m:r>
                <m:t>к</m:t>
              </m:r>
              <m:r>
                <m:t>з</m:t>
              </m:r>
              <m:r>
                <m:t>е</m:t>
              </m:r>
              <m:r>
                <m:t>м</m:t>
              </m:r>
              <m:r>
                <m:t>п</m:t>
              </m:r>
              <m:r>
                <m:t>л</m:t>
              </m:r>
              <m:r>
                <m:t>я</m:t>
              </m:r>
              <m:r>
                <m:t>р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Срок (дата) желаемого продления или количество дней, на которое необходимо продлить срок пользования изданием</w:t>
            </w:r>
          </w:p>
        </w:tc>
      </w:tr>
    </w:tbl>
    <w:bookmarkEnd w:id="53"/>
    <w:bookmarkStart w:id="54" w:name="возвращаемые-значения-7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Дата, до которой продлено издание.</w:t>
      </w:r>
    </w:p>
    <w:bookmarkEnd w:id="54"/>
    <w:bookmarkStart w:id="55" w:name="исключения-8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указана запись читателя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это издание (Дата)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количество дней, на которое необходимо продлить меньше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выбрано ни одной записи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списке выданных изданий отсутствует издание с указанным Штрих-кодом/RFID-меткой и инвентарным номером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издание на месте выдачи</w:t>
            </w:r>
            <w:r>
              <w:t xml:space="preserve"> </w:t>
            </w:r>
            <w:r>
              <w:t xml:space="preserve"> </w:t>
            </w:r>
            <w:r>
              <w:t xml:space="preserve">выданное на месте выдачи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когда на месте выдачи, установленном для вызывающей функцию системы недоступно продление издания, выданного на другом месте выдачи</w:t>
            </w:r>
          </w:p>
        </w:tc>
      </w:tr>
    </w:tbl>
    <w:bookmarkEnd w:id="55"/>
    <w:bookmarkEnd w:id="56"/>
    <w:bookmarkStart w:id="61" w:name="функция-getexemplarsinfodbn-record_id"/>
    <w:p>
      <w:pPr>
        <w:pStyle w:val="Heading3"/>
      </w:pPr>
      <w:r>
        <w:t xml:space="preserve">Функция GetExemplarsInfo($dbn, $record_id)</w:t>
      </w:r>
    </w:p>
    <w:bookmarkStart w:id="57" w:name="описание-функции-9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получает сведения об экземплярах библиографической записи и их статусе. Запись издания ищется в указанной базе по идентификатору</w:t>
      </w:r>
      <w:r>
        <w:t xml:space="preserve"> </w:t>
      </w:r>
      <w:r>
        <w:rPr>
          <w:rStyle w:val="VerbatimChar"/>
        </w:rPr>
        <w:t xml:space="preserve">record_id</w:t>
      </w:r>
      <w:r>
        <w:t xml:space="preserve">, после чего результат группируется по местам хранения и состоянию экземпляров.</w:t>
      </w:r>
    </w:p>
    <w:bookmarkEnd w:id="57"/>
    <w:bookmarkStart w:id="58" w:name="параметры-9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rPr>
                  <m:sty m:val="p"/>
                </m:rPr>
                <m:t>,</m:t>
              </m:r>
              <m:r>
                <m:t>в</m:t>
              </m:r>
              <m:r>
                <m:t>к</m:t>
              </m:r>
              <m:r>
                <m:t>о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о</m:t>
              </m:r>
              <m:r>
                <m:t>й</m:t>
              </m:r>
              <m:r>
                <m:t>х</m:t>
              </m:r>
              <m:r>
                <m:t>р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т</m:t>
              </m:r>
              <m:r>
                <m:t>с</m:t>
              </m:r>
              <m:r>
                <m:t>я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ь</m:t>
              </m:r>
              <m:r>
                <m:t>н</m:t>
              </m:r>
              <m:r>
                <m:t>а</m:t>
              </m:r>
              <m:r>
                <m:t>и</m:t>
              </m:r>
              <m:r>
                <m:t>з</m:t>
              </m:r>
              <m:r>
                <m:t>д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библиографической записи, обычно значение поля 903.</w:t>
            </w:r>
          </w:p>
        </w:tc>
      </w:tr>
    </w:tbl>
    <w:bookmarkEnd w:id="58"/>
    <w:bookmarkStart w:id="59" w:name="возвращаемые-значения-8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вида: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'GetExemplarsInfo'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15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'СФ'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59"/>
    <w:bookmarkStart w:id="60" w:name="исключения-9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поиска записей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на издание</w:t>
            </w:r>
          </w:p>
        </w:tc>
      </w:tr>
    </w:tbl>
    <w:bookmarkEnd w:id="60"/>
    <w:bookmarkEnd w:id="61"/>
    <w:bookmarkStart w:id="67" w:name="X69f82971d4e2878f63cb390e9c47d7b6588015f"/>
    <w:p>
      <w:pPr>
        <w:pStyle w:val="Heading3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62" w:name="описание-функции-10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62"/>
    <w:bookmarkStart w:id="63" w:name="параметры-10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63"/>
    <w:bookmarkStart w:id="65" w:name="возвращаемые-значения-9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64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65"/>
    <w:bookmarkStart w:id="66" w:name="пример-на-языке-php"/>
    <w:p>
      <w:pPr>
        <w:pStyle w:val="Heading4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66"/>
    <w:bookmarkEnd w:id="67"/>
    <w:bookmarkStart w:id="72" w:name="X4d5ba4b9e360c455781e82133ada29a77c61009"/>
    <w:p>
      <w:pPr>
        <w:pStyle w:val="Heading3"/>
      </w:pPr>
      <w:r>
        <w:t xml:space="preserve">Функция RecVirtualFormat($dbn, $format, $rec_array)</w:t>
      </w:r>
    </w:p>
    <w:bookmarkStart w:id="68" w:name="описание-функции-11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68"/>
    <w:bookmarkStart w:id="69" w:name="параметры-11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69"/>
    <w:bookmarkStart w:id="70" w:name="возвращаемые-значения-10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70"/>
    <w:bookmarkStart w:id="71" w:name="пример-параметра-rec_array"/>
    <w:p>
      <w:pPr>
        <w:pStyle w:val="Heading4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71"/>
    <w:bookmarkEnd w:id="72"/>
    <w:bookmarkStart w:id="76" w:name="Xeb9f0b93f55c4f5301794305094a6fba2629715"/>
    <w:p>
      <w:pPr>
        <w:pStyle w:val="Heading3"/>
      </w:pPr>
      <w:r>
        <w:t xml:space="preserve">Функция GetTermList($dbn, $pref, $startTerm, $numTerms=20, $isBack = false, $format=’’)</w:t>
      </w:r>
    </w:p>
    <w:bookmarkStart w:id="73" w:name="описание-функции-12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73"/>
    <w:bookmarkStart w:id="74" w:name="параметры-12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74"/>
    <w:bookmarkStart w:id="75" w:name="возвращаемые-значения-11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75"/>
    <w:bookmarkEnd w:id="76"/>
    <w:bookmarkStart w:id="80" w:name="X21e8252e9a2dce906c17b0b04293a07bb50c054"/>
    <w:p>
      <w:pPr>
        <w:pStyle w:val="Heading3"/>
      </w:pPr>
      <w:r>
        <w:t xml:space="preserve">Функция GetFasets($dbn, $exp, $celltype, $cellnum)</w:t>
      </w:r>
    </w:p>
    <w:bookmarkStart w:id="77" w:name="описание-функции-13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77"/>
    <w:bookmarkStart w:id="78" w:name="параметры-13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78"/>
    <w:bookmarkStart w:id="79" w:name="возвращаемые-значения-12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79"/>
    <w:bookmarkEnd w:id="80"/>
    <w:bookmarkEnd w:id="81"/>
    <w:bookmarkStart w:id="86" w:name="X8257e00f6971b6afa346d0bb438e1302a8f6479"/>
    <w:p>
      <w:pPr>
        <w:pStyle w:val="Heading2"/>
      </w:pPr>
      <w:r>
        <w:t xml:space="preserve">Формат API/info для библиографических записей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возвращает библиографическую запись в виде JSON-структуры для внешних интеграций и портальных решений. Его удобно использовать, когда клиенту нужны не HTML-фрагменты, а заранее разложенные поля: заглавие, авторы, выходные данные, классификационные индексы, ключевые слова, аннотация, сведения об экземплярах и ссылки на внешние объекты.</w:t>
      </w:r>
    </w:p>
    <w:bookmarkStart w:id="82" w:name="использование"/>
    <w:p>
      <w:pPr>
        <w:pStyle w:val="Heading3"/>
      </w:pPr>
      <w:r>
        <w:t xml:space="preserve">1. Использование</w:t>
      </w:r>
    </w:p>
    <w:p>
      <w:pPr>
        <w:pStyle w:val="FirstParagraph"/>
      </w:pPr>
      <w:r>
        <w:t xml:space="preserve">В JSON-RPC методе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формат передается параметром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Если последний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метод пытается преобразовать каждую отформатированную запись из JSON-строки в объект. Если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, результат форматирования возвращается как строка.</w:t>
      </w:r>
    </w:p>
    <w:p>
      <w:pPr>
        <w:pStyle w:val="BodyText"/>
      </w:pPr>
      <w:r>
        <w:t xml:space="preserve">Тот же формат можно применять в других точках, где доступно форматирование ИРБИС 128 с указанием контейнера формата</w:t>
      </w:r>
      <w:r>
        <w:t xml:space="preserve"> </w:t>
      </w:r>
      <w:r>
        <w:rPr>
          <w:rStyle w:val="VerbatimChar"/>
        </w:rPr>
        <w:t xml:space="preserve">API</w:t>
      </w:r>
      <w:r>
        <w:t xml:space="preserve">, например через вызовы, которые принимают имя формата в виде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.</w:t>
      </w:r>
    </w:p>
    <w:bookmarkEnd w:id="82"/>
    <w:bookmarkStart w:id="83" w:name="как-формируется-результат"/>
    <w:p>
      <w:pPr>
        <w:pStyle w:val="Heading3"/>
      </w:pPr>
      <w:r>
        <w:t xml:space="preserve">2. Как формируется результат</w:t>
      </w:r>
    </w:p>
    <w:p>
      <w:pPr>
        <w:pStyle w:val="FirstParagraph"/>
      </w:pPr>
      <w:r>
        <w:t xml:space="preserve">Основной PHP-формат находится в</w:t>
      </w:r>
      <w:r>
        <w:t xml:space="preserve"> </w:t>
      </w:r>
      <w:r>
        <w:rPr>
          <w:rStyle w:val="VerbatimChar"/>
        </w:rPr>
        <w:t xml:space="preserve">modules/API/Formats/info.pft128</w:t>
      </w:r>
      <w:r>
        <w:t xml:space="preserve">. Он формирует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url</w:t>
      </w:r>
      <w:r>
        <w:t xml:space="preserve">, затем вызывает подформат</w:t>
      </w:r>
      <w:r>
        <w:t xml:space="preserve"> </w:t>
      </w:r>
      <w:r>
        <w:rPr>
          <w:rStyle w:val="VerbatimChar"/>
        </w:rPr>
        <w:t xml:space="preserve">@api_info</w:t>
      </w:r>
      <w:r>
        <w:t xml:space="preserve">.</w:t>
      </w:r>
    </w:p>
    <w:p>
      <w:pPr>
        <w:pStyle w:val="BodyText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api_info.pft</w:t>
      </w:r>
      <w:r>
        <w:t xml:space="preserve"> </w:t>
      </w:r>
      <w:r>
        <w:t xml:space="preserve">собирает XML-блок из набора отдельных PFT-файлов</w:t>
      </w:r>
      <w:r>
        <w:t xml:space="preserve"> </w:t>
      </w:r>
      <w:r>
        <w:rPr>
          <w:rStyle w:val="VerbatimChar"/>
        </w:rPr>
        <w:t xml:space="preserve">api_info_*.pft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переносит эти блоки в JSON-поля. PFT-файлы поставляются в составе дистрибутивных данных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 каталоге</w:t>
      </w:r>
      <w:r>
        <w:t xml:space="preserve"> </w:t>
      </w:r>
      <w:r>
        <w:rPr>
          <w:rStyle w:val="VerbatimChar"/>
        </w:rPr>
        <w:t xml:space="preserve">Distr/datai/deposit</w:t>
      </w:r>
      <w:r>
        <w:t xml:space="preserve"> </w:t>
      </w:r>
      <w:r>
        <w:t xml:space="preserve">и рассчитаны на библиографические записи депозитной структуры.</w:t>
      </w:r>
    </w:p>
    <w:bookmarkEnd w:id="83"/>
    <w:bookmarkStart w:id="84" w:name="поля-json"/>
    <w:p>
      <w:pPr>
        <w:pStyle w:val="Heading3"/>
      </w:pPr>
      <w:r>
        <w:t xml:space="preserve">3. Поля JSON</w:t>
      </w:r>
    </w:p>
    <w:p>
      <w:pPr>
        <w:pStyle w:val="FirstParagraph"/>
      </w:pPr>
      <w:r>
        <w:t xml:space="preserve">Таблица 1. Поля формата API/info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Источник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описание, сформированное внутри</w:t>
            </w:r>
            <w:r>
              <w:t xml:space="preserve"> </w:t>
            </w:r>
            <w:r>
              <w:rPr>
                <w:rStyle w:val="VerbatimChar"/>
              </w:rPr>
              <w:t xml:space="preserve">info.pft128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examplarInfo</w:t>
            </w:r>
          </w:p>
        </w:tc>
        <w:tc>
          <w:tcPr/>
          <w:p>
            <w:pPr>
              <w:pStyle w:val="Compact"/>
            </w:pPr>
            <w:r>
              <w:t xml:space="preserve">сведения об экземплярах из</w:t>
            </w:r>
            <w:r>
              <w:t xml:space="preserve"> </w:t>
            </w:r>
            <w:r>
              <w:rPr>
                <w:rStyle w:val="VerbatimChar"/>
              </w:rPr>
              <w:t xml:space="preserve">RQST::GetExemplarsInfo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interestingArticles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api_info_interesting_articles.pft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onTabs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api_info_on_tabs.pft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documentType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api_info_document_type.pft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publicationCode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api_info_authors.pft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unifiedFormHeader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  <w:r>
              <w:t xml:space="preserve"> </w:t>
            </w:r>
            <w:r>
              <w:rPr>
                <w:rStyle w:val="VerbatimChar"/>
              </w:rPr>
              <w:t xml:space="preserve">503^a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transliteratedTitle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api_info_transliterated_title.pft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imprint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api_info_imprint.pft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quantitativeCharacteristics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api_info_quantitative_characteristics.pft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api_info_teams.pft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series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api_info_series.pft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misreadTitles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api_info_misread_titles.pft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translationOfThePublication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api_info_translation_of_the_publication.pft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parallelEditions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api_info_parallel_editions.pft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braided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api_info_braided.pft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placeOfPublication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api_info_place_of_publication.pft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typeAndVolumeOfResource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api_info_type_and_volume_of_resource.pft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systemRequirements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api_info_system_requirements.pft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notes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api_info_notes.pft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api_info_issn.pft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isbn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api_info_isbn.pft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identificationNumber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api_info_identification_number.pft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grnti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api_info_grnti.pft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api_info_udc.pft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api_info_bbk.pft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subjectHeadings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api_info_subject_headings.pft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meshNonMain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api_info_mesh_nonmain.pft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geographicalHeadings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api_info_geographical_headings.pft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descriptor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api_info_descriptor.pft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keywords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api_info_keywords.pft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api_info_content.pft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annotation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api_info_annotation.pft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receiptsRegistered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api_info_receipts_registered.pft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thePublicationCanBeFoundIn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api_info_the_publication_can_be_found_in.pft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url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  <w:r>
              <w:t xml:space="preserve">, возвращается как массив подполей</w:t>
            </w:r>
          </w:p>
        </w:tc>
      </w:tr>
    </w:tbl>
    <w:bookmarkEnd w:id="84"/>
    <w:bookmarkStart w:id="85" w:name="ограничения"/>
    <w:p>
      <w:pPr>
        <w:pStyle w:val="Heading3"/>
      </w:pPr>
      <w:r>
        <w:t xml:space="preserve">4. Ограничения</w:t>
      </w:r>
    </w:p>
    <w:p>
      <w:pPr>
        <w:pStyle w:val="Compact"/>
        <w:numPr>
          <w:ilvl w:val="0"/>
          <w:numId w:val="1004"/>
        </w:numPr>
      </w:pPr>
      <w:r>
        <w:t xml:space="preserve">формат ориентирован на библиографические записи, где заполнены поля депозитной структуры;</w:t>
      </w:r>
    </w:p>
    <w:p>
      <w:pPr>
        <w:pStyle w:val="Compact"/>
        <w:numPr>
          <w:ilvl w:val="0"/>
          <w:numId w:val="1004"/>
        </w:numPr>
      </w:pPr>
      <w:r>
        <w:t xml:space="preserve">пустые библиографические блоки возвращаются как пустые строки;</w:t>
      </w:r>
    </w:p>
    <w:p>
      <w:pPr>
        <w:pStyle w:val="Compact"/>
        <w:numPr>
          <w:ilvl w:val="0"/>
          <w:numId w:val="1004"/>
        </w:numPr>
      </w:pPr>
      <w:r>
        <w:t xml:space="preserve">если результат используется через JSON-RPC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для получения объектов вместо строк нужно передавать</w:t>
      </w:r>
      <w:r>
        <w:t xml:space="preserve"> </w:t>
      </w:r>
      <w:r>
        <w:rPr>
          <w:rStyle w:val="VerbatimChar"/>
        </w:rPr>
        <w:t xml:space="preserve">$asJson = true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состав и смысл полей JSON являются частью контракта интеграции, поэтому при изменении PFT-файлов нужно сохранять имена полей.</w:t>
      </w:r>
    </w:p>
    <w:bookmarkEnd w:id="85"/>
    <w:bookmarkEnd w:id="86"/>
    <w:bookmarkEnd w:id="8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4" Target="?id=Help/Show&amp;m=API/Help/Formats/Info" TargetMode="External" /><Relationship Type="http://schemas.openxmlformats.org/officeDocument/2006/relationships/hyperlink" Id="rId9" Target="?id=Help/Show&amp;m=API/Help/JsonRPC/Root" TargetMode="External" /><Relationship Type="http://schemas.openxmlformats.org/officeDocument/2006/relationships/hyperlink" Id="rId12" Target="modules/API/Help/JsonRPC/testjsonrpc.zi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4" Target="?id=Help/Show&amp;m=API/Help/Formats/Info" TargetMode="External" /><Relationship Type="http://schemas.openxmlformats.org/officeDocument/2006/relationships/hyperlink" Id="rId9" Target="?id=Help/Show&amp;m=API/Help/JsonRPC/Root" TargetMode="External" /><Relationship Type="http://schemas.openxmlformats.org/officeDocument/2006/relationships/hyperlink" Id="rId12" Target="modules/API/Help/JsonRPC/testjsonrpc.zi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ИРБИС 64/128</dc:title>
  <dc:creator/>
  <cp:keywords/>
  <dcterms:created xsi:type="dcterms:W3CDTF">2026-09-07T11:41:09Z</dcterms:created>
  <dcterms:modified xsi:type="dcterms:W3CDTF">2026-09-07T11:41:09Z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