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ab13ad2bff7044c49860d03f4f731db587e853"/>
    <w:p>
      <w:pPr>
        <w:pStyle w:val="Heading1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t xml:space="preserve">думаю необходимо также добавить возможность рабы с этим параметром для арма книговыдача и арма комплектатор. в модулях корректировки , как минимум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66"/>
    <w:p>
      <w:pPr>
        <w:pStyle w:val="Heading3"/>
      </w:pPr>
      <w:r>
        <w:t xml:space="preserve">1.1. 🔗 Соответствует задача: I128-1866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[I128-1866]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061"/>
    <w:p>
      <w:pPr>
        <w:pStyle w:val="Heading3"/>
      </w:pPr>
      <w:r>
        <w:t xml:space="preserve">1.2. 🔗 Соответствует задача: I128-2061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[I128-2061]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[I128-1847] Добавить параметр в клиентский ини файл отвечающий за масштаб страницы в формате просмотра для html содержимого</dc:title>
  <dc:creator/>
  <cp:keywords/>
  <dcterms:created xsi:type="dcterms:W3CDTF">2026-09-14T06:52:35Z</dcterms:created>
  <dcterms:modified xsi:type="dcterms:W3CDTF">2026-09-14T06:52:35Z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