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основные характеристики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назначение-и-основные-характеристики"/>
    <w:p>
      <w:pPr>
        <w:pStyle w:val="Heading1"/>
      </w:pPr>
      <w:r>
        <w:t xml:space="preserve">Назначение и основные характеристики</w:t>
      </w:r>
    </w:p>
    <w:p>
      <w:pPr>
        <w:pStyle w:val="FirstParagraph"/>
      </w:pPr>
      <w:r>
        <w:t xml:space="preserve">АРМ «Администратор» представляет собой автоматизированное рабочее место сотрудника, выполняющего функции по администрированию системы.</w:t>
      </w:r>
    </w:p>
    <w:p>
      <w:pPr>
        <w:pStyle w:val="BodyText"/>
      </w:pPr>
      <w:r>
        <w:t xml:space="preserve">Основные возможности АРМ «Администратор»:</w:t>
      </w:r>
    </w:p>
    <w:p>
      <w:pPr>
        <w:pStyle w:val="Compact"/>
        <w:numPr>
          <w:ilvl w:val="0"/>
          <w:numId w:val="1001"/>
        </w:numPr>
      </w:pPr>
      <w:r>
        <w:t xml:space="preserve">управление основными настройками системы;</w:t>
      </w:r>
    </w:p>
    <w:p>
      <w:pPr>
        <w:pStyle w:val="Compact"/>
        <w:numPr>
          <w:ilvl w:val="0"/>
          <w:numId w:val="1001"/>
        </w:numPr>
      </w:pPr>
      <w:r>
        <w:t xml:space="preserve">управление настройками соединения с основным TCP/IP-сервером ИРБИС 64;</w:t>
      </w:r>
    </w:p>
    <w:p>
      <w:pPr>
        <w:pStyle w:val="Compact"/>
        <w:numPr>
          <w:ilvl w:val="0"/>
          <w:numId w:val="1001"/>
        </w:numPr>
      </w:pPr>
      <w:r>
        <w:t xml:space="preserve">управление настройками модулей системы;</w:t>
      </w:r>
    </w:p>
    <w:p>
      <w:pPr>
        <w:pStyle w:val="Compact"/>
        <w:numPr>
          <w:ilvl w:val="0"/>
          <w:numId w:val="1001"/>
        </w:numPr>
      </w:pPr>
      <w:r>
        <w:t xml:space="preserve">просмотр состояния подсистемы кеширования и очистка кеша;</w:t>
      </w:r>
    </w:p>
    <w:p>
      <w:pPr>
        <w:pStyle w:val="Compact"/>
        <w:numPr>
          <w:ilvl w:val="0"/>
          <w:numId w:val="1001"/>
        </w:numPr>
      </w:pPr>
      <w:r>
        <w:t xml:space="preserve">обслуживание папки</w:t>
      </w:r>
      <w:r>
        <w:t xml:space="preserve"> </w:t>
      </w:r>
      <w:r>
        <w:rPr>
          <w:rStyle w:val="VerbatimChar"/>
        </w:rPr>
        <w:t xml:space="preserve">OBJECTS</w:t>
      </w:r>
      <w:r>
        <w:t xml:space="preserve">: запуск очистки служебных файлов, просмотр отчетов и управление резервными копиями;</w:t>
      </w:r>
    </w:p>
    <w:p>
      <w:pPr>
        <w:pStyle w:val="Compact"/>
        <w:numPr>
          <w:ilvl w:val="0"/>
          <w:numId w:val="1001"/>
        </w:numPr>
      </w:pPr>
      <w:r>
        <w:t xml:space="preserve">настройка прав доступа к модулям и объектам, если соответствующие права поддерживаются модулем.</w:t>
      </w:r>
    </w:p>
    <w:p>
      <w:pPr>
        <w:pStyle w:val="FirstParagraph"/>
      </w:pPr>
      <w:r>
        <w:t xml:space="preserve">Состояние системного кеша, режим APCu или SQLite fallback и элементы очистки кеша описаны в разделе</w:t>
      </w:r>
      <w:r>
        <w:t xml:space="preserve"> </w:t>
      </w:r>
      <w:hyperlink r:id="rId9">
        <w:r>
          <w:rPr>
            <w:rStyle w:val="Hyperlink"/>
          </w:rPr>
          <w:t xml:space="preserve">Состояние кеширования</w:t>
        </w:r>
      </w:hyperlink>
      <w:r>
        <w:t xml:space="preserve">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Admin/Help/ShowCacheStat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Admin/Help/ShowCacheStat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основные характеристики</dc:title>
  <dc:creator/>
  <cp:keywords/>
  <dcterms:created xsi:type="dcterms:W3CDTF">2026-09-12T10:38:56Z</dcterms:created>
  <dcterms:modified xsi:type="dcterms:W3CDTF">2026-09-12T10:38:56Z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