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API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87" w:name="api-ирбис-64128"/>
    <w:p>
      <w:pPr>
        <w:pStyle w:val="Heading1"/>
      </w:pPr>
      <w:r>
        <w:t xml:space="preserve">API ИРБИС 64/128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объединяет сервисы ИРБИС 64/128 для внешних приложений. Через него интеграционные клиенты могут обращаться к функциям читателей, заказов, продления, поиска записей, терминов, фасетов и сведений об экземплярах.</w:t>
      </w:r>
    </w:p>
    <w:bookmarkStart w:id="11" w:name="назначение-модуля-api"/>
    <w:p>
      <w:pPr>
        <w:pStyle w:val="Heading2"/>
      </w:pPr>
      <w:r>
        <w:t xml:space="preserve">Назначение модуля API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предоставляет единый JSON-RPC сервер для интеграции внешних приложений с ИРБИС 128. Модуль не содержит собственных административных настроек: он собирает в одной точке методы, которые внутри системы выполняются модулями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p>
      <w:pPr>
        <w:pStyle w:val="BodyText"/>
      </w:pPr>
      <w:r>
        <w:t xml:space="preserve">Основная точка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Параметр</w:t>
      </w:r>
      <w:r>
        <w:t xml:space="preserve"> </w:t>
      </w:r>
      <w:r>
        <w:rPr>
          <w:rStyle w:val="VerbatimChar"/>
        </w:rPr>
        <w:t xml:space="preserve">i128Module=API</w:t>
      </w:r>
      <w:r>
        <w:t xml:space="preserve"> </w:t>
      </w:r>
      <w:r>
        <w:t xml:space="preserve">выбирает JSON-RPC сервер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.</w:t>
      </w:r>
    </w:p>
    <w:bookmarkStart w:id="10" w:name="группы-методов"/>
    <w:p>
      <w:pPr>
        <w:pStyle w:val="Heading3"/>
      </w:pPr>
      <w:r>
        <w:t xml:space="preserve">1. Группы методов</w:t>
      </w:r>
    </w:p>
    <w:p>
      <w:pPr>
        <w:pStyle w:val="Compact"/>
        <w:numPr>
          <w:ilvl w:val="0"/>
          <w:numId w:val="1001"/>
        </w:numPr>
      </w:pPr>
      <w:r>
        <w:t xml:space="preserve">учетные записи читателей:</w:t>
      </w:r>
      <w:r>
        <w:t xml:space="preserve"> </w:t>
      </w:r>
      <w:r>
        <w:rPr>
          <w:rStyle w:val="VerbatimChar"/>
        </w:rPr>
        <w:t xml:space="preserve">GetUser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AddUser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UserFormular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заказы и продление:</w:t>
      </w:r>
      <w:r>
        <w:t xml:space="preserve"> </w:t>
      </w:r>
      <w:r>
        <w:rPr>
          <w:rStyle w:val="VerbatimChar"/>
        </w:rPr>
        <w:t xml:space="preserve">MakeOrder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BookReturnProlongation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сведения об экземплярах:</w:t>
      </w:r>
      <w:r>
        <w:t xml:space="preserve"> </w:t>
      </w:r>
      <w:r>
        <w:rPr>
          <w:rStyle w:val="VerbatimChar"/>
        </w:rPr>
        <w:t xml:space="preserve">GetExemplarsInfo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поиск и словари: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.</w:t>
      </w:r>
    </w:p>
    <w:p>
      <w:pPr>
        <w:pStyle w:val="FirstParagraph"/>
      </w:pPr>
      <w:r>
        <w:t xml:space="preserve">Описание параметров и возвращаемых значений находится в разделе</w:t>
      </w:r>
      <w:r>
        <w:t xml:space="preserve"> </w:t>
      </w:r>
      <w:hyperlink r:id="rId9">
        <w:r>
          <w:rPr>
            <w:rStyle w:val="Hyperlink"/>
          </w:rPr>
          <w:t xml:space="preserve">JSON-RPC API модуля API</w:t>
        </w:r>
      </w:hyperlink>
      <w:r>
        <w:t xml:space="preserve">.</w:t>
      </w:r>
    </w:p>
    <w:bookmarkEnd w:id="10"/>
    <w:bookmarkEnd w:id="11"/>
    <w:bookmarkStart w:id="81" w:name="json-rpc-api-модуля-api"/>
    <w:p>
      <w:pPr>
        <w:pStyle w:val="Heading2"/>
      </w:pPr>
      <w:r>
        <w:t xml:space="preserve">JSON-RPC API модуля 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публикует методы JSON-RPC 2.0 через общую точку входа</w:t>
      </w:r>
      <w:r>
        <w:t xml:space="preserve"> </w:t>
      </w:r>
      <w:r>
        <w:rPr>
          <w:rStyle w:val="VerbatimChar"/>
        </w:rPr>
        <w:t xml:space="preserve">JSONRPC.php?i128Module=API</w:t>
      </w:r>
      <w:r>
        <w:t xml:space="preserve">. Запрос принимает инфраструктурный 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 после чего вызов передается серверу</w:t>
      </w:r>
      <w:r>
        <w:t xml:space="preserve"> </w:t>
      </w:r>
      <w:r>
        <w:rPr>
          <w:rStyle w:val="VerbatimChar"/>
        </w:rPr>
        <w:t xml:space="preserve">API_JSONRPCServer</w:t>
      </w:r>
      <w:r>
        <w:t xml:space="preserve">.</w:t>
      </w:r>
    </w:p>
    <w:p>
      <w:pPr>
        <w:pStyle w:val="BodyText"/>
      </w:pPr>
      <w:r>
        <w:t xml:space="preserve">URL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Спецификация протокола JSON-RPC 2.0 опубликована на сайте JSON-RPC: https://www.jsonrpc.org/specification.</w:t>
      </w:r>
    </w:p>
    <w:p>
      <w:pPr>
        <w:pStyle w:val="BodyText"/>
      </w:pPr>
      <w:r>
        <w:t xml:space="preserve">Для совместимого сервера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; набор функций почти совпадает, а метод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доступен именно через сервер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.</w:t>
      </w:r>
    </w:p>
    <w:p>
      <w:pPr>
        <w:pStyle w:val="BodyText"/>
      </w:pPr>
      <w:r>
        <w:t xml:space="preserve">Вы можете</w:t>
      </w:r>
      <w:r>
        <w:t xml:space="preserve"> </w:t>
      </w:r>
      <w:hyperlink r:id="rId12">
        <w:r>
          <w:rPr>
            <w:rStyle w:val="Hyperlink"/>
          </w:rPr>
          <w:t xml:space="preserve">скачать</w:t>
        </w:r>
      </w:hyperlink>
      <w:r>
        <w:t xml:space="preserve"> </w:t>
      </w:r>
      <w:r>
        <w:t xml:space="preserve">пример клиентской библиотеки для вызова функций на языке PHP.</w:t>
      </w:r>
    </w:p>
    <w:bookmarkStart w:id="17" w:name="функция-getuseruser_id"/>
    <w:p>
      <w:pPr>
        <w:pStyle w:val="Heading3"/>
      </w:pPr>
      <w:r>
        <w:t xml:space="preserve">Функция GetUser($user_id)</w:t>
      </w:r>
    </w:p>
    <w:bookmarkStart w:id="13" w:name="описание-функции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пользователе системы по его идентификатору. В случае если установлен параметр</w:t>
      </w:r>
      <w:r>
        <w:t xml:space="preserve"> </w:t>
      </w:r>
      <w:r>
        <w:t xml:space="preserve">“Разрешить создание записи пользователя в БД RDR при успешной аутентификации в Active Directory?”</w:t>
      </w:r>
      <w:r>
        <w:t xml:space="preserve"> </w:t>
      </w:r>
      <w:r>
        <w:t xml:space="preserve">модуля</w:t>
      </w:r>
      <w:r>
        <w:t xml:space="preserve"> </w:t>
      </w:r>
      <w:r>
        <w:t xml:space="preserve">“Авторизация пользователя”</w:t>
      </w:r>
      <w:r>
        <w:t xml:space="preserve"> </w:t>
      </w:r>
      <w:r>
        <w:t xml:space="preserve">- при наличии соответствующей учетной записи в LDAP, будет создана (обновлена) соответствующая запись в БД пользователей.</w:t>
      </w:r>
    </w:p>
    <w:bookmarkEnd w:id="13"/>
    <w:bookmarkStart w:id="14" w:name="параметры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334"/>
        <w:gridCol w:w="1250"/>
        <w:gridCol w:w="333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для поиска по БД пользователей, определенной в настройке</w:t>
            </w:r>
            <w:r>
              <w:t xml:space="preserve"> </w:t>
            </w:r>
            <w:r>
              <w:t xml:space="preserve">“Имя БД пользователей”</w:t>
            </w:r>
            <w:r>
              <w:t xml:space="preserve"> </w:t>
            </w:r>
            <w:r>
              <w:t xml:space="preserve">в основных настройках системы, префикс для поиска: RI=</w:t>
            </w:r>
          </w:p>
        </w:tc>
      </w:tr>
    </w:tbl>
    <w:bookmarkEnd w:id="14"/>
    <w:bookmarkStart w:id="15" w:name="возвращаемые-значения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массив, описывающий запись пользователя</w:t>
      </w:r>
    </w:p>
    <w:bookmarkEnd w:id="15"/>
    <w:bookmarkStart w:id="16" w:name="исключения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485"/>
        <w:gridCol w:w="2475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Пустой идентификатор пользователя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передана пустая строка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Пользователь не найден</w:t>
            </w:r>
          </w:p>
        </w:tc>
        <w:tc>
          <w:tcPr/>
          <w:p>
            <w:pPr>
              <w:pStyle w:val="Compact"/>
            </w:pPr>
            <w:r>
              <w:t xml:space="preserve">Возникает если поиск по БД Пользователей вернул пустой результат и параметр</w:t>
            </w:r>
            <w:r>
              <w:t xml:space="preserve"> </w:t>
            </w:r>
            <w:r>
              <w:t xml:space="preserve">“Разрешить создание записи пользователя в БД RDR при успешной аутентификации в Active Directory?”</w:t>
            </w:r>
            <w:r>
              <w:t xml:space="preserve"> </w:t>
            </w:r>
            <w:r>
              <w:t xml:space="preserve">модуля</w:t>
            </w:r>
            <w:r>
              <w:t xml:space="preserve"> </w:t>
            </w:r>
            <w:r>
              <w:t xml:space="preserve">“Авторизация пользователя”</w:t>
            </w:r>
            <w:r>
              <w:t xml:space="preserve"> </w:t>
            </w:r>
            <w:r>
              <w:t xml:space="preserve">установлен в</w:t>
            </w:r>
            <w:r>
              <w:t xml:space="preserve"> </w:t>
            </w:r>
            <w:r>
              <w:t xml:space="preserve">“Нет”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 читателей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не удалось открыть БД пользователей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Сообщение об ошибке подсистемы авторизации LDAP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 неуспешной попытке авторизации по LDAP</w:t>
            </w:r>
          </w:p>
        </w:tc>
      </w:tr>
    </w:tbl>
    <w:bookmarkEnd w:id="16"/>
    <w:bookmarkEnd w:id="17"/>
    <w:bookmarkStart w:id="22" w:name="X981cde75908b2eecb75c3db9cf34bbecbc4b87a"/>
    <w:p>
      <w:pPr>
        <w:pStyle w:val="Heading3"/>
      </w:pPr>
      <w:r>
        <w:t xml:space="preserve">Функция AddUser($user_id = ’’, $user_rec_array = array())</w:t>
      </w:r>
    </w:p>
    <w:bookmarkStart w:id="18" w:name="описание-функции-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 В поле 30 записи устанавливается переданный идентификатор пользователя.</w:t>
      </w:r>
    </w:p>
    <w:bookmarkEnd w:id="18"/>
    <w:bookmarkStart w:id="19" w:name="параметры-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19"/>
    <w:bookmarkStart w:id="20" w:name="возвращаемые-значения-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20"/>
    <w:bookmarkStart w:id="21" w:name="исключения-1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уже существует. Создание новой записи невозможно. Удалите или редактируйте имеющуюся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 идентификатор, существующий в БД пользователей.</w:t>
            </w:r>
          </w:p>
        </w:tc>
      </w:tr>
    </w:tbl>
    <w:bookmarkEnd w:id="21"/>
    <w:bookmarkEnd w:id="22"/>
    <w:bookmarkStart w:id="27" w:name="функция-deluseruser_id"/>
    <w:p>
      <w:pPr>
        <w:pStyle w:val="Heading3"/>
      </w:pPr>
      <w:r>
        <w:t xml:space="preserve">Функция DelUser($user_id = ’’)</w:t>
      </w:r>
    </w:p>
    <w:bookmarkStart w:id="23" w:name="описание-функции-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удаляет пользователя по идентификатору читателя. Сервер находит запись пользователя в базе читателей и передает ее MFN в операцию удаления записи.</w:t>
      </w:r>
    </w:p>
    <w:bookmarkEnd w:id="23"/>
    <w:bookmarkStart w:id="24" w:name="параметры-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DelUser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24"/>
    <w:bookmarkStart w:id="25" w:name="возвращаемые-значения-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результат операции удаления записи:</w:t>
      </w:r>
    </w:p>
    <w:p>
      <w:pPr>
        <w:pStyle w:val="BodyText"/>
      </w:pPr>
      <w:r>
        <w:t xml:space="preserve">Таблица 2. Возвращаемые значения функции DelUser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Удаление завершено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База читателей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-140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не найден.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другое отрицательное число</w:t>
            </w:r>
          </w:p>
        </w:tc>
        <w:tc>
          <w:tcPr/>
          <w:p>
            <w:pPr>
              <w:pStyle w:val="Compact"/>
            </w:pPr>
            <w:r>
              <w:t xml:space="preserve">Код ошибки, возвращенный провайдером данных при удалении записи.</w:t>
            </w:r>
          </w:p>
        </w:tc>
      </w:tr>
    </w:tbl>
    <w:bookmarkEnd w:id="25"/>
    <w:bookmarkStart w:id="26" w:name="исключения-2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Функция возвращает коды ошибок и не формирует отдельные исключения JSON-RPC для штатных отказов удаления пользователя.</w:t>
      </w:r>
    </w:p>
    <w:bookmarkEnd w:id="26"/>
    <w:bookmarkEnd w:id="27"/>
    <w:bookmarkStart w:id="31" w:name="X458831fea5ac7cbb1a73ac869bf4d8fe6a9abc2"/>
    <w:p>
      <w:pPr>
        <w:pStyle w:val="Heading3"/>
      </w:pPr>
      <w:r>
        <w:t xml:space="preserve">Функция UpdateUser($user_id = ’’, $user_rec_array = array())</w:t>
      </w:r>
    </w:p>
    <w:bookmarkStart w:id="28" w:name="описание-функции-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обновления информации о существующем пользователе.</w:t>
      </w:r>
    </w:p>
    <w:bookmarkEnd w:id="28"/>
    <w:bookmarkStart w:id="29" w:name="параметры-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UpdateUser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29"/>
    <w:bookmarkStart w:id="30" w:name="исключения-3"/>
    <w:p>
      <w:pPr>
        <w:pStyle w:val="Heading4"/>
      </w:pPr>
      <w:r>
        <w:t xml:space="preserve">3. Исключения</w:t>
      </w:r>
    </w:p>
    <w:p>
      <w:pPr>
        <w:pStyle w:val="FirstParagraph"/>
      </w:pPr>
      <w:r>
        <w:t xml:space="preserve">Отсутствуют.</w:t>
      </w:r>
    </w:p>
    <w:bookmarkEnd w:id="30"/>
    <w:bookmarkEnd w:id="31"/>
    <w:bookmarkStart w:id="36" w:name="функция-userformularuser_id"/>
    <w:p>
      <w:pPr>
        <w:pStyle w:val="Heading3"/>
      </w:pPr>
      <w:r>
        <w:t xml:space="preserve">Функция UserFormular($user_id)</w:t>
      </w:r>
    </w:p>
    <w:bookmarkStart w:id="32" w:name="описание-функции-4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</w:t>
      </w:r>
    </w:p>
    <w:bookmarkEnd w:id="32"/>
    <w:bookmarkStart w:id="33" w:name="параметры-4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UserFormular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33"/>
    <w:bookmarkStart w:id="34" w:name="возвращаемые-значения-3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Массов ассоциативных массив с описанием строки формуляра в виде:</w:t>
      </w:r>
    </w:p>
    <w:p>
      <w:pPr>
        <w:pStyle w:val="Compact"/>
        <w:numPr>
          <w:ilvl w:val="0"/>
          <w:numId w:val="1002"/>
        </w:numPr>
      </w:pPr>
      <w:r>
        <w:t xml:space="preserve">‘record_id’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02"/>
        </w:numPr>
      </w:pPr>
      <w:r>
        <w:t xml:space="preserve">‘db’</w:t>
      </w:r>
      <w:r>
        <w:t xml:space="preserve"> </w:t>
      </w:r>
      <w:r>
        <w:t xml:space="preserve">=&gt; Имя БД из которой получен экземпляр издания</w:t>
      </w:r>
    </w:p>
    <w:p>
      <w:pPr>
        <w:pStyle w:val="Compact"/>
        <w:numPr>
          <w:ilvl w:val="0"/>
          <w:numId w:val="1002"/>
        </w:numPr>
      </w:pPr>
      <w:r>
        <w:t xml:space="preserve">‘bo’</w:t>
      </w:r>
      <w:r>
        <w:t xml:space="preserve"> </w:t>
      </w:r>
      <w:r>
        <w:t xml:space="preserve">=&gt; Краткое библиографическое описание издания (в формате brief)</w:t>
      </w:r>
    </w:p>
    <w:p>
      <w:pPr>
        <w:pStyle w:val="Compact"/>
        <w:numPr>
          <w:ilvl w:val="0"/>
          <w:numId w:val="1002"/>
        </w:numPr>
      </w:pPr>
      <w:r>
        <w:t xml:space="preserve">‘need_return_date’</w:t>
      </w:r>
      <w:r>
        <w:t xml:space="preserve"> </w:t>
      </w:r>
      <w:r>
        <w:t xml:space="preserve">=&gt; Дата предполагаемого возврата</w:t>
      </w:r>
    </w:p>
    <w:p>
      <w:pPr>
        <w:pStyle w:val="Compact"/>
        <w:numPr>
          <w:ilvl w:val="0"/>
          <w:numId w:val="1002"/>
        </w:numPr>
      </w:pPr>
      <w:r>
        <w:t xml:space="preserve">‘issue_date’</w:t>
      </w:r>
      <w:r>
        <w:t xml:space="preserve"> </w:t>
      </w:r>
      <w:r>
        <w:t xml:space="preserve">=&gt; Дата выдачи</w:t>
      </w:r>
    </w:p>
    <w:p>
      <w:pPr>
        <w:pStyle w:val="Compact"/>
        <w:numPr>
          <w:ilvl w:val="0"/>
          <w:numId w:val="1002"/>
        </w:numPr>
      </w:pPr>
      <w:r>
        <w:t xml:space="preserve">‘barcode_rfid’</w:t>
      </w:r>
      <w:r>
        <w:t xml:space="preserve"> </w:t>
      </w:r>
      <w:r>
        <w:t xml:space="preserve">=&gt; Штрих-код или RFID метка экземпляра издания</w:t>
      </w:r>
    </w:p>
    <w:p>
      <w:pPr>
        <w:pStyle w:val="Compact"/>
        <w:numPr>
          <w:ilvl w:val="0"/>
          <w:numId w:val="1002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02"/>
        </w:numPr>
      </w:pPr>
      <w:r>
        <w:t xml:space="preserve">‘place_of_issue’</w:t>
      </w:r>
      <w:r>
        <w:t xml:space="preserve"> </w:t>
      </w:r>
      <w:r>
        <w:t xml:space="preserve">=&gt; Место выдачи издания</w:t>
      </w:r>
    </w:p>
    <w:p>
      <w:pPr>
        <w:pStyle w:val="Compact"/>
        <w:numPr>
          <w:ilvl w:val="0"/>
          <w:numId w:val="1002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 издания</w:t>
      </w:r>
    </w:p>
    <w:p>
      <w:pPr>
        <w:pStyle w:val="Compact"/>
        <w:numPr>
          <w:ilvl w:val="0"/>
          <w:numId w:val="1002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FirstParagraph"/>
      </w:pPr>
      <w:r>
        <w:t xml:space="preserve">В случае, если записи формуляра отсутствуют – будет возвращен пустой массив. Функция возвращает только информацию, о выданных в настоящий момент изданиях.</w:t>
      </w:r>
    </w:p>
    <w:bookmarkEnd w:id="34"/>
    <w:bookmarkStart w:id="35" w:name="исключения-4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35"/>
    <w:bookmarkEnd w:id="36"/>
    <w:bookmarkStart w:id="41" w:name="X41defcd0e83059f2cb5e0946043d77695248e23"/>
    <w:p>
      <w:pPr>
        <w:pStyle w:val="Heading3"/>
      </w:pPr>
      <w:r>
        <w:t xml:space="preserve">Функция MakeOrder($user_id, $dbn, $record_id, $place_of_issue = ’’)</w:t>
      </w:r>
    </w:p>
    <w:bookmarkStart w:id="37" w:name="описание-функции-5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создания заказа на издание по месту выдачи.</w:t>
      </w:r>
    </w:p>
    <w:bookmarkEnd w:id="37"/>
    <w:bookmarkStart w:id="38" w:name="параметры-5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БД, в которой хранится запись на издание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r</m:t>
              </m:r>
              <m:r>
                <m:t>e</m:t>
              </m:r>
              <m:r>
                <m:t>c</m:t>
              </m:r>
              <m:r>
                <m:t>o</m:t>
              </m:r>
              <m:r>
                <m:t>r</m:t>
              </m:r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Ш</m:t>
              </m:r>
              <m:r>
                <m:t>и</m:t>
              </m:r>
              <m:r>
                <m:t>ф</m:t>
              </m:r>
              <m:r>
                <m:t>р</m:t>
              </m:r>
              <m:r>
                <m:t>з</m:t>
              </m:r>
              <m:r>
                <m:t>а</m:t>
              </m:r>
              <m:r>
                <m:t>к</m:t>
              </m:r>
              <m:r>
                <m:t>а</m:t>
              </m:r>
              <m:r>
                <m:t>з</m:t>
              </m:r>
              <m:r>
                <m:t>ы</m:t>
              </m:r>
              <m:r>
                <m:t>в</m:t>
              </m:r>
              <m:r>
                <m:t>а</m:t>
              </m:r>
              <m:r>
                <m:t>е</m:t>
              </m:r>
              <m:r>
                <m:t>м</m:t>
              </m:r>
              <m:r>
                <m:t>о</m:t>
              </m:r>
              <m:r>
                <m:t>г</m:t>
              </m:r>
              <m:r>
                <m:t>о</m:t>
              </m:r>
              <m:r>
                <m:t>д</m:t>
              </m:r>
              <m:r>
                <m:t>о</m:t>
              </m:r>
              <m:r>
                <m:t>к</m:t>
              </m:r>
              <m:r>
                <m:t>у</m:t>
              </m:r>
              <m:r>
                <m:t>м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(</m:t>
              </m:r>
              <m:r>
                <m:t>о</m:t>
              </m:r>
              <m:r>
                <m:t>б</m:t>
              </m:r>
              <m:r>
                <m:t>ы</m:t>
              </m:r>
              <m:r>
                <m:t>ч</m:t>
              </m:r>
              <m:r>
                <m:t>н</m:t>
              </m:r>
              <m:r>
                <m:t>о</m:t>
              </m:r>
              <m:r>
                <m:rPr>
                  <m:sty m:val="p"/>
                </m:rPr>
                <m:t>–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е</m:t>
              </m:r>
              <m:r>
                <m:t>903</m:t>
              </m:r>
              <m:r>
                <m:t>б</m:t>
              </m:r>
              <m:r>
                <m:t>и</m:t>
              </m:r>
              <m:r>
                <m:t>б</m:t>
              </m:r>
              <m:r>
                <m:t>л</m:t>
              </m:r>
              <m:r>
                <m:t>и</m:t>
              </m:r>
              <m:r>
                <m:t>о</m:t>
              </m:r>
              <m:r>
                <m:t>г</m:t>
              </m:r>
              <m:r>
                <m:t>р</m:t>
              </m:r>
              <m:r>
                <m:t>а</m:t>
              </m:r>
              <m:r>
                <m:t>ф</m:t>
              </m:r>
              <m:r>
                <m:t>и</m:t>
              </m:r>
              <m:r>
                <m:t>ч</m:t>
              </m:r>
              <m:r>
                <m:t>е</m:t>
              </m:r>
              <m:r>
                <m:t>с</m:t>
              </m:r>
              <m:r>
                <m:t>к</m:t>
              </m:r>
              <m:r>
                <m:t>о</m:t>
              </m:r>
              <m:r>
                <m:t>й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и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</m:oMath>
            <w: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Код места выдачи, в котором пользователь желает получить заказываемое издание</w:t>
            </w:r>
          </w:p>
        </w:tc>
      </w:tr>
    </w:tbl>
    <w:bookmarkEnd w:id="38"/>
    <w:bookmarkStart w:id="39" w:name="возвращаемые-значения-4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39"/>
    <w:bookmarkStart w:id="40" w:name="исключения-5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Произошла ошибка при открытии БД каталога, в котором хранится запись издания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найдена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Попытка поиска пользователя по указанному идентификатору вернула пустой результат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-3</w:t>
            </w:r>
          </w:p>
        </w:tc>
        <w:tc>
          <w:tcPr/>
          <w:p>
            <w:pPr>
              <w:pStyle w:val="Compact"/>
            </w:pPr>
            <w:r>
              <w:t xml:space="preserve">Ошибочный идентификатор записи, запись не найдена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шифру издания в БД каталога не нашлось соответствующей записи</w:t>
            </w:r>
          </w:p>
        </w:tc>
      </w:tr>
    </w:tbl>
    <w:bookmarkEnd w:id="40"/>
    <w:bookmarkEnd w:id="41"/>
    <w:bookmarkStart w:id="46" w:name="функция-deleteorderuser_id-record_id"/>
    <w:p>
      <w:pPr>
        <w:pStyle w:val="Heading3"/>
      </w:pPr>
      <w:r>
        <w:t xml:space="preserve">Функция DeleteOrder($user_id, $record_id)</w:t>
      </w:r>
    </w:p>
    <w:bookmarkStart w:id="42" w:name="описание-функции-6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удаления существующего заказа на издание.</w:t>
      </w:r>
    </w:p>
    <w:bookmarkEnd w:id="42"/>
    <w:bookmarkStart w:id="43" w:name="параметры-6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Шифр заказываемого документа (обычно – поле 903 библиографической записи)</w:t>
            </w:r>
          </w:p>
        </w:tc>
      </w:tr>
    </w:tbl>
    <w:bookmarkEnd w:id="43"/>
    <w:bookmarkStart w:id="44" w:name="возвращаемые-значения-5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44"/>
    <w:bookmarkStart w:id="45" w:name="исключения-6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-23</w:t>
            </w:r>
          </w:p>
        </w:tc>
        <w:tc>
          <w:tcPr/>
          <w:p>
            <w:pPr>
              <w:pStyle w:val="Compact"/>
            </w:pPr>
            <w:r>
              <w:t xml:space="preserve">Заказ не найден. Убедитесь, что он не был удалён ранее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у читателя не найдено соответствующее издание в формуляре</w:t>
            </w:r>
          </w:p>
        </w:tc>
      </w:tr>
    </w:tbl>
    <w:bookmarkEnd w:id="45"/>
    <w:bookmarkEnd w:id="46"/>
    <w:bookmarkStart w:id="51" w:name="функция-getordersuser_id"/>
    <w:p>
      <w:pPr>
        <w:pStyle w:val="Heading3"/>
      </w:pPr>
      <w:r>
        <w:t xml:space="preserve">Функция GetOrders($user_id)</w:t>
      </w:r>
    </w:p>
    <w:bookmarkStart w:id="47" w:name="описание-функции-7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списке заказов пользователя.</w:t>
      </w:r>
    </w:p>
    <w:bookmarkEnd w:id="47"/>
    <w:bookmarkStart w:id="48" w:name="параметры-7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GetOrders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48"/>
    <w:bookmarkStart w:id="49" w:name="возвращаемые-значения-6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ассоциативных массивов с информацией о заказах пользователя.</w:t>
      </w:r>
    </w:p>
    <w:p>
      <w:pPr>
        <w:pStyle w:val="Compact"/>
        <w:numPr>
          <w:ilvl w:val="0"/>
          <w:numId w:val="1003"/>
        </w:numPr>
      </w:pPr>
      <w:r>
        <w:t xml:space="preserve">‘db’</w:t>
      </w:r>
      <w:r>
        <w:t xml:space="preserve"> </w:t>
      </w:r>
      <w:r>
        <w:t xml:space="preserve">=&gt; Имя БД, в которой хранится запись на издание</w:t>
      </w:r>
    </w:p>
    <w:p>
      <w:pPr>
        <w:pStyle w:val="Compact"/>
        <w:numPr>
          <w:ilvl w:val="0"/>
          <w:numId w:val="1003"/>
        </w:numPr>
      </w:pPr>
      <w:r>
        <w:t xml:space="preserve">‘record_id’</w:t>
      </w:r>
      <w:r>
        <w:t xml:space="preserve"> </w:t>
      </w:r>
      <w:r>
        <w:t xml:space="preserve">=&gt; шифр документа записи на издание (обычно, 903 поле)</w:t>
      </w:r>
    </w:p>
    <w:p>
      <w:pPr>
        <w:pStyle w:val="Compact"/>
        <w:numPr>
          <w:ilvl w:val="0"/>
          <w:numId w:val="1003"/>
        </w:numPr>
      </w:pPr>
      <w:r>
        <w:t xml:space="preserve">‘user_id’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03"/>
        </w:numPr>
      </w:pPr>
      <w:r>
        <w:t xml:space="preserve">‘bibliography’</w:t>
      </w:r>
      <w:r>
        <w:t xml:space="preserve"> </w:t>
      </w:r>
      <w:r>
        <w:t xml:space="preserve">=&gt; Краткое описание издания (в формате brief)</w:t>
      </w:r>
    </w:p>
    <w:p>
      <w:pPr>
        <w:pStyle w:val="Compact"/>
        <w:numPr>
          <w:ilvl w:val="0"/>
          <w:numId w:val="1003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Compact"/>
        <w:numPr>
          <w:ilvl w:val="0"/>
          <w:numId w:val="1003"/>
        </w:numPr>
      </w:pPr>
      <w:r>
        <w:t xml:space="preserve">‘place_of_issue’</w:t>
      </w:r>
      <w:r>
        <w:t xml:space="preserve"> </w:t>
      </w:r>
      <w:r>
        <w:t xml:space="preserve">=&gt; Место выдачи</w:t>
      </w:r>
    </w:p>
    <w:p>
      <w:pPr>
        <w:pStyle w:val="Compact"/>
        <w:numPr>
          <w:ilvl w:val="0"/>
          <w:numId w:val="1003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</w:t>
      </w:r>
    </w:p>
    <w:p>
      <w:pPr>
        <w:pStyle w:val="Compact"/>
        <w:numPr>
          <w:ilvl w:val="0"/>
          <w:numId w:val="1003"/>
        </w:numPr>
      </w:pPr>
      <w:r>
        <w:t xml:space="preserve">‘barcode_rfid’</w:t>
      </w:r>
      <w:r>
        <w:t xml:space="preserve"> </w:t>
      </w:r>
      <w:r>
        <w:t xml:space="preserve">=&gt; Штрих-код или RFID-метка экземпляра издания</w:t>
      </w:r>
    </w:p>
    <w:p>
      <w:pPr>
        <w:pStyle w:val="Compact"/>
        <w:numPr>
          <w:ilvl w:val="0"/>
          <w:numId w:val="1003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03"/>
        </w:numPr>
      </w:pPr>
      <w:r>
        <w:t xml:space="preserve">‘order_date’</w:t>
      </w:r>
      <w:r>
        <w:t xml:space="preserve"> </w:t>
      </w:r>
      <w:r>
        <w:t xml:space="preserve">=&gt; Дата создания заказа</w:t>
      </w:r>
    </w:p>
    <w:p>
      <w:pPr>
        <w:pStyle w:val="Compact"/>
        <w:numPr>
          <w:ilvl w:val="0"/>
          <w:numId w:val="1003"/>
        </w:numPr>
      </w:pPr>
      <w:r>
        <w:t xml:space="preserve">‘issue_date’</w:t>
      </w:r>
      <w:r>
        <w:t xml:space="preserve"> </w:t>
      </w:r>
      <w:r>
        <w:t xml:space="preserve">=&gt; Дата исполнения заказа</w:t>
      </w:r>
    </w:p>
    <w:p>
      <w:pPr>
        <w:pStyle w:val="Compact"/>
        <w:numPr>
          <w:ilvl w:val="0"/>
          <w:numId w:val="1003"/>
        </w:numPr>
      </w:pPr>
      <w:r>
        <w:t xml:space="preserve">‘reservation_date’</w:t>
      </w:r>
      <w:r>
        <w:t xml:space="preserve"> </w:t>
      </w:r>
      <w:r>
        <w:t xml:space="preserve">=&gt; Дата бронирования экземпляра</w:t>
      </w:r>
    </w:p>
    <w:p>
      <w:pPr>
        <w:pStyle w:val="Compact"/>
        <w:numPr>
          <w:ilvl w:val="0"/>
          <w:numId w:val="1003"/>
        </w:numPr>
      </w:pPr>
      <w:r>
        <w:t xml:space="preserve">‘refuse_date’</w:t>
      </w:r>
      <w:r>
        <w:t xml:space="preserve"> </w:t>
      </w:r>
      <w:r>
        <w:t xml:space="preserve">=&gt; Дата отказа в исполнении заказа</w:t>
      </w:r>
    </w:p>
    <w:p>
      <w:pPr>
        <w:pStyle w:val="Compact"/>
        <w:numPr>
          <w:ilvl w:val="0"/>
          <w:numId w:val="1003"/>
        </w:numPr>
      </w:pPr>
      <w:r>
        <w:t xml:space="preserve">‘refuse_reason’</w:t>
      </w:r>
      <w:r>
        <w:t xml:space="preserve"> </w:t>
      </w:r>
      <w:r>
        <w:t xml:space="preserve">=&gt; Причина отказа исполнения заказа</w:t>
      </w:r>
    </w:p>
    <w:p>
      <w:pPr>
        <w:pStyle w:val="Compact"/>
        <w:numPr>
          <w:ilvl w:val="0"/>
          <w:numId w:val="1003"/>
        </w:numPr>
      </w:pPr>
      <w:r>
        <w:t xml:space="preserve">‘is_edd’</w:t>
      </w:r>
      <w:r>
        <w:t xml:space="preserve"> </w:t>
      </w:r>
      <w:r>
        <w:t xml:space="preserve">=&gt; Если true – заказ является заказом на электронную доставку документа</w:t>
      </w:r>
    </w:p>
    <w:p>
      <w:pPr>
        <w:pStyle w:val="Compact"/>
        <w:numPr>
          <w:ilvl w:val="0"/>
          <w:numId w:val="1003"/>
        </w:numPr>
      </w:pPr>
      <w:r>
        <w:t xml:space="preserve">‘edd_url’</w:t>
      </w:r>
      <w:r>
        <w:t xml:space="preserve"> </w:t>
      </w:r>
      <w:r>
        <w:t xml:space="preserve">=&gt; Ссылка на получение результата исполнения заказа на электронную доставку документа</w:t>
      </w:r>
    </w:p>
    <w:p>
      <w:pPr>
        <w:pStyle w:val="FirstParagraph"/>
      </w:pPr>
      <w:r>
        <w:t xml:space="preserve">Возвращается вся история заказов пользователя. Для неисполненных заказов поле issue_date - пусто.</w:t>
      </w:r>
    </w:p>
    <w:bookmarkEnd w:id="49"/>
    <w:bookmarkStart w:id="50" w:name="исключения-7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50"/>
    <w:bookmarkEnd w:id="51"/>
    <w:bookmarkStart w:id="56" w:name="X4021253e8c42228d68df4137ed0834479538ba2"/>
    <w:p>
      <w:pPr>
        <w:pStyle w:val="Heading3"/>
      </w:pPr>
      <w:r>
        <w:t xml:space="preserve">Функция BookReturnProlongation($user_id, $barcode_rfid , $inventory, $new_return_date)</w:t>
      </w:r>
    </w:p>
    <w:bookmarkStart w:id="52" w:name="описание-функции-8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запроса на продление срока возврата издания, находящегося у Пользователя библиотек.</w:t>
      </w:r>
    </w:p>
    <w:bookmarkEnd w:id="52"/>
    <w:bookmarkStart w:id="53" w:name="параметры-8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Штрих-код или RFID-метка экземпляра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n</m:t>
              </m:r>
              <m:r>
                <m:t>v</m:t>
              </m:r>
              <m:r>
                <m:t>e</m:t>
              </m:r>
              <m:r>
                <m:t>n</m:t>
              </m:r>
              <m:r>
                <m:t>t</m:t>
              </m:r>
              <m:r>
                <m:t>o</m:t>
              </m:r>
              <m:r>
                <m:t>r</m:t>
              </m:r>
              <m:r>
                <m:t>y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н</m:t>
              </m:r>
              <m:r>
                <m:t>в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t>р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t>э</m:t>
              </m:r>
              <m:r>
                <m:t>к</m:t>
              </m:r>
              <m:r>
                <m:t>з</m:t>
              </m:r>
              <m:r>
                <m:t>е</m:t>
              </m:r>
              <m:r>
                <m:t>м</m:t>
              </m:r>
              <m:r>
                <m:t>п</m:t>
              </m:r>
              <m:r>
                <m:t>л</m:t>
              </m:r>
              <m:r>
                <m:t>я</m:t>
              </m:r>
              <m:r>
                <m:t>р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Срок (дата) желаемого продления или количество дней, на которое необходимо продлить срок пользования изданием</w:t>
            </w:r>
          </w:p>
        </w:tc>
      </w:tr>
    </w:tbl>
    <w:bookmarkEnd w:id="53"/>
    <w:bookmarkStart w:id="54" w:name="возвращаемые-значения-7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Дата, до которой продлено издание.</w:t>
      </w:r>
    </w:p>
    <w:bookmarkEnd w:id="54"/>
    <w:bookmarkStart w:id="55" w:name="исключения-8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указана запись читателя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это издание (Дата)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количество дней, на которое необходимо продлить меньше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выбрано ни одной записи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списке выданных изданий отсутствует издание с указанным Штрих-кодом/RFID-меткой и инвентарным номером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издание на месте выдачи</w:t>
            </w:r>
            <w:r>
              <w:t xml:space="preserve"> </w:t>
            </w:r>
            <w:r>
              <w:t xml:space="preserve"> </w:t>
            </w:r>
            <w:r>
              <w:t xml:space="preserve">выданное на месте выдачи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когда на месте выдачи, установленном для вызывающей функцию системы недоступно продление издания, выданного на другом месте выдачи</w:t>
            </w:r>
          </w:p>
        </w:tc>
      </w:tr>
    </w:tbl>
    <w:bookmarkEnd w:id="55"/>
    <w:bookmarkEnd w:id="56"/>
    <w:bookmarkStart w:id="61" w:name="функция-getexemplarsinfodbn-record_id"/>
    <w:p>
      <w:pPr>
        <w:pStyle w:val="Heading3"/>
      </w:pPr>
      <w:r>
        <w:t xml:space="preserve">Функция GetExemplarsInfo($dbn, $record_id)</w:t>
      </w:r>
    </w:p>
    <w:bookmarkStart w:id="57" w:name="описание-функции-9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получает сведения об экземплярах библиографической записи и их статусе. Запись издания ищется в указанной базе по идентификатору</w:t>
      </w:r>
      <w:r>
        <w:t xml:space="preserve"> </w:t>
      </w:r>
      <w:r>
        <w:rPr>
          <w:rStyle w:val="VerbatimChar"/>
        </w:rPr>
        <w:t xml:space="preserve">record_id</w:t>
      </w:r>
      <w:r>
        <w:t xml:space="preserve">, после чего результат группируется по местам хранения и состоянию экземпляров.</w:t>
      </w:r>
    </w:p>
    <w:bookmarkEnd w:id="57"/>
    <w:bookmarkStart w:id="58" w:name="параметры-9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rPr>
                  <m:sty m:val="p"/>
                </m:rPr>
                <m:t>,</m:t>
              </m:r>
              <m:r>
                <m:t>в</m:t>
              </m:r>
              <m:r>
                <m:t>к</m:t>
              </m:r>
              <m:r>
                <m:t>о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о</m:t>
              </m:r>
              <m:r>
                <m:t>й</m:t>
              </m:r>
              <m:r>
                <m:t>х</m:t>
              </m:r>
              <m:r>
                <m:t>р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т</m:t>
              </m:r>
              <m:r>
                <m:t>с</m:t>
              </m:r>
              <m:r>
                <m:t>я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ь</m:t>
              </m:r>
              <m:r>
                <m:t>н</m:t>
              </m:r>
              <m:r>
                <m:t>а</m:t>
              </m:r>
              <m:r>
                <m:t>и</m:t>
              </m:r>
              <m:r>
                <m:t>з</m:t>
              </m:r>
              <m:r>
                <m:t>д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библиографической записи, обычно значение поля 903.</w:t>
            </w:r>
          </w:p>
        </w:tc>
      </w:tr>
    </w:tbl>
    <w:bookmarkEnd w:id="58"/>
    <w:bookmarkStart w:id="59" w:name="возвращаемые-значения-8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вида: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'GetExemplarsInfo'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15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'СФ'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59"/>
    <w:bookmarkStart w:id="60" w:name="исключения-9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поиска записей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на издание</w:t>
            </w:r>
          </w:p>
        </w:tc>
      </w:tr>
    </w:tbl>
    <w:bookmarkEnd w:id="60"/>
    <w:bookmarkEnd w:id="61"/>
    <w:bookmarkStart w:id="67" w:name="X69f82971d4e2878f63cb390e9c47d7b6588015f"/>
    <w:p>
      <w:pPr>
        <w:pStyle w:val="Heading3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bookmarkStart w:id="62" w:name="описание-функции-10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выполняет поиск записей в указанной базе данных и возвращает результаты в заданном формате.</w:t>
      </w:r>
    </w:p>
    <w:bookmarkEnd w:id="62"/>
    <w:bookmarkStart w:id="63" w:name="параметры-10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Search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51"/>
        <w:gridCol w:w="433"/>
        <w:gridCol w:w="64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$seq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 для последовательного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нужно вернуть результат поиска. Например:</w:t>
            </w:r>
            <w:r>
              <w:t xml:space="preserve"> </w:t>
            </w:r>
            <w:r>
              <w:rPr>
                <w:rStyle w:val="VerbatimChar"/>
              </w:rPr>
              <w:t xml:space="preserve">@</w:t>
            </w:r>
            <w:r>
              <w:t xml:space="preserve"> </w:t>
            </w:r>
            <w:r>
              <w:t xml:space="preserve">- формат по умолчанию,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 </w:t>
            </w:r>
            <w:r>
              <w:t xml:space="preserve">- краткое описание,</w:t>
            </w:r>
            <w:r>
              <w:t xml:space="preserve"> </w:t>
            </w:r>
            <w:r>
              <w:rPr>
                <w:rStyle w:val="VerbatimChar"/>
              </w:rPr>
              <w:t xml:space="preserve">@API/info</w:t>
            </w:r>
            <w:r>
              <w:t xml:space="preserve"> </w:t>
            </w:r>
            <w:r>
              <w:t xml:space="preserve">- JSON-структура библиографической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$numMfn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$firstMfn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Номер первой записи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$Min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Минимальный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$Max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$SortBy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сортировки. Если передана пустая строка, сортировка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''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$AscSortDir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сортировка выполняется по возрастанию.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$UseCacheInSearch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используется кеш поиска.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$asJson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каждый элемент результата форматирования обрабатывается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json_decode</w:t>
            </w:r>
            <w:r>
              <w:t xml:space="preserve">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</w:tbl>
    <w:bookmarkEnd w:id="63"/>
    <w:bookmarkStart w:id="65" w:name="возвращаемые-значения-9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 Нулевой элемент массива содержит количество найденных записей.</w:t>
      </w:r>
      <w:r>
        <w:t xml:space="preserve"> </w:t>
      </w:r>
      <w:r>
        <w:t xml:space="preserve">Если количество возвращаемых записей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, первый и последующие элементы содержат результат расформатирования.</w:t>
      </w:r>
    </w:p>
    <w:p>
      <w:pPr>
        <w:pStyle w:val="BodyText"/>
      </w:pPr>
      <w:r>
        <w:t xml:space="preserve">В общем случае каждый результат расформатирования возвращается строкой.</w:t>
      </w:r>
    </w:p>
    <w:p>
      <w:pPr>
        <w:pStyle w:val="BodyText"/>
      </w:pPr>
      <w:r>
        <w:t xml:space="preserve">Если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установлен в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функция пытается преобразовать каждый результат расформатирования через</w:t>
      </w:r>
      <w:r>
        <w:t xml:space="preserve"> </w:t>
      </w:r>
      <w:r>
        <w:rPr>
          <w:rStyle w:val="VerbatimChar"/>
        </w:rPr>
        <w:t xml:space="preserve">json_decode</w:t>
      </w:r>
      <w:r>
        <w:t xml:space="preserve">. Этот режим полезен для форматов, которые возвращают JSON-строку, например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: вместо строки клиент получает объект или массив, разобранный средствами JSON-RPC клиента.</w:t>
      </w:r>
    </w:p>
    <w:p>
      <w:pPr>
        <w:pStyle w:val="BodyText"/>
      </w:pPr>
      <w:r>
        <w:t xml:space="preserve">Нулевой элемент результата с количеством найденных записей не преобразуется. Если один из элементов не удалось разобрать как JSON, функция возвращает текущий массив результата без исключения; неразобранные элементы остаются строками формата.</w:t>
      </w:r>
    </w:p>
    <w:p>
      <w:pPr>
        <w:pStyle w:val="BodyText"/>
      </w:pPr>
      <w:r>
        <w:t xml:space="preserve">Подробное описание структуры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приведено в разделе</w:t>
      </w:r>
      <w:r>
        <w:t xml:space="preserve"> </w:t>
      </w:r>
      <w:hyperlink r:id="rId64">
        <w:r>
          <w:rPr>
            <w:rStyle w:val="Hyperlink"/>
          </w:rPr>
          <w:t xml:space="preserve">Формат API/info для библиографических записей</w:t>
        </w:r>
      </w:hyperlink>
      <w:r>
        <w:t xml:space="preserve">.</w:t>
      </w:r>
    </w:p>
    <w:bookmarkEnd w:id="65"/>
    <w:bookmarkStart w:id="66" w:name="пример-на-языке-php"/>
    <w:p>
      <w:pPr>
        <w:pStyle w:val="Heading4"/>
      </w:pPr>
      <w:r>
        <w:t xml:space="preserve">4. Пример на языке PHP</w:t>
      </w:r>
    </w:p>
    <w:p>
      <w:pPr>
        <w:pStyle w:val="SourceCode"/>
      </w:pPr>
      <w:r>
        <w:rPr>
          <w:rStyle w:val="CommentTok"/>
        </w:rPr>
        <w:t xml:space="preserve">// Подключение класса JSON-RPC 2.0 клиента</w:t>
      </w:r>
      <w:r>
        <w:br/>
      </w:r>
      <w:r>
        <w:rPr>
          <w:rStyle w:val="KeywordTok"/>
        </w:rPr>
        <w:t xml:space="preserve">require_once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'BaseJsonRpcClient.php'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URL подключения к API сервера</w:t>
      </w:r>
      <w:r>
        <w:br/>
      </w:r>
      <w:r>
        <w:rPr>
          <w:rStyle w:val="VariableTok"/>
        </w:rPr>
        <w:t xml:space="preserve">$entryUrl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'https://example.org/JSONRPC.php?i128Module=API'</w:t>
      </w:r>
      <w:r>
        <w:rPr>
          <w:rStyle w:val="OtherTok"/>
        </w:rPr>
        <w:t xml:space="preserve">;</w:t>
      </w:r>
      <w:r>
        <w:br/>
      </w:r>
      <w:r>
        <w:rPr>
          <w:rStyle w:val="CommentTok"/>
        </w:rPr>
        <w:t xml:space="preserve">// Использовать ли SSL</w:t>
      </w:r>
      <w:r>
        <w:br/>
      </w:r>
      <w:r>
        <w:rPr>
          <w:rStyle w:val="VariableTok"/>
        </w:rPr>
        <w:t xml:space="preserve">$ssl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Логин и пароль для подключения</w:t>
      </w:r>
      <w:r>
        <w:br/>
      </w:r>
      <w:r>
        <w:rPr>
          <w:rStyle w:val="VariableTok"/>
        </w:rPr>
        <w:t xml:space="preserve">$login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Создание подключения</w:t>
      </w:r>
      <w:r>
        <w:br/>
      </w:r>
      <w:r>
        <w:rPr>
          <w:rStyle w:val="VariableTok"/>
        </w:rPr>
        <w:t xml:space="preserve">$api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BaseJsonRpcClient(</w:t>
      </w:r>
      <w:r>
        <w:rPr>
          <w:rStyle w:val="VariableTok"/>
        </w:rPr>
        <w:t xml:space="preserve">$entryUrl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$ssl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$login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Установка параметров для вызова</w:t>
      </w:r>
      <w:r>
        <w:br/>
      </w:r>
      <w:r>
        <w:rPr>
          <w:rStyle w:val="VariableTok"/>
        </w:rPr>
        <w:t xml:space="preserve">$dbn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$exp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$seq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$numMfn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$firstMfn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$Max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$SortBy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$AscSortDir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$UseCacheInSearch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Выполнение поиска записей с указанными авторами по БД IBIS с запросом первой записи результата поиска</w:t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rPr>
          <w:rStyle w:val="VariableTok"/>
        </w:rPr>
        <w:t xml:space="preserve">$dbn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$seq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$format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$numMfn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$firstMfn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$SortBy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$AscSortDir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$UseCacheInSearch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Вывод полученного результата</w:t>
      </w:r>
      <w:r>
        <w:br/>
      </w:r>
      <w:r>
        <w:rPr>
          <w:rStyle w:val="FunctionTok"/>
        </w:rPr>
        <w:t xml:space="preserve">var_export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укажите адрес сервера ИРБИС 128.</w:t>
      </w:r>
    </w:p>
    <w:p>
      <w:pPr>
        <w:pStyle w:val="BodyText"/>
      </w:pPr>
      <w:r>
        <w:t xml:space="preserve">Результат работы скрипта:</w:t>
      </w:r>
    </w:p>
    <w:p>
      <w:pPr>
        <w:pStyle w:val="BodyText"/>
      </w:pPr>
      <w:r>
        <w:t xml:space="preserve">Всего запросу соответствует 177 записей, возвращена информация о первой из них в формате API/info.</w:t>
      </w:r>
    </w:p>
    <w:p>
      <w:pPr>
        <w:pStyle w:val="SourceCode"/>
      </w:pPr>
      <w:r>
        <w:rPr>
          <w:rStyle w:val="NormalTok"/>
        </w:rPr>
        <w:t xml:space="preserve">BaseJsonRpcCall::</w:t>
      </w:r>
      <w:r>
        <w:rPr>
          <w:rStyle w:val="BuiltInTok"/>
        </w:rPr>
        <w:t xml:space="preserve">__set_state</w:t>
      </w:r>
      <w:r>
        <w:rPr>
          <w:rStyle w:val="NormalTok"/>
        </w:rPr>
        <w:t xml:space="preserve">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'Search'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8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9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11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177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'brief'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Николаевич. Android для пользователя : полезные программы и советы / Денис Колисниченко, 2013. - 254 с.'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'examplarInfo'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'Android для пользователя : полезные программы и советы'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'interestingArticles'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'onTabs'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'documentType'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'Однотомное издание'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'publicationCode'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'004.4/К 60-460343092'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'authors'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'unifiedFormHeader'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'transliteratedTitle'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'imprint'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'Санкт-Петербург: БХВ-Петербург, 2013'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'quantitativeCharacteristics'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'254 с.: ил + 24 см'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'teams'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'series'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'misreadTitles'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'translationOfThePublication'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'parallelEditions'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'braided'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'placeOfPublication'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'typeAndVolumeOfResource'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'systemRequirements'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'notes'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'Указ.'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'issn'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'isbn'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'978-5-9775-06 80-9: 130.50 р.'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'identificationNumber'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'grnti'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'20.53.31'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'udc'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'bbk'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'З884.16-56-05,0'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'subjectHeadings'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'Радиоэлектроника -- Электрическая связь -- Радиосвязь -- Радиотелефонная связь; Мобильная связь -- Радиотелефоны; Вычислительная техника -- Вычислительные машины электронные цифровые -- Автоматическая обработка информации; ANDROID, операционная система -- Программирование'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'meshNonMain'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'geographicalHeadings'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'descriptor'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'keywords'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'content'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'annotation'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'receiptsRegistered'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'thePublicationCanBeFoundIn'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'url'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PDF-файла.pdf'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66"/>
    <w:bookmarkEnd w:id="67"/>
    <w:bookmarkStart w:id="72" w:name="X4d5ba4b9e360c455781e82133ada29a77c61009"/>
    <w:p>
      <w:pPr>
        <w:pStyle w:val="Heading3"/>
      </w:pPr>
      <w:r>
        <w:t xml:space="preserve">Функция RecVirtualFormat($dbn, $format, $rec_array)</w:t>
      </w:r>
    </w:p>
    <w:bookmarkStart w:id="68" w:name="описание-функции-1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форматирует виртуальную запись: принимает массив полей записи, создает из него временный объект записи и выполняет для него заданный формат.</w:t>
      </w:r>
    </w:p>
    <w:p>
      <w:pPr>
        <w:pStyle w:val="BodyText"/>
      </w:pPr>
      <w:r>
        <w:t xml:space="preserve">В текущей реализации метод доступен через JSON-RPC сервер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: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. Он делегирует вызов функции</w:t>
      </w:r>
      <w:r>
        <w:t xml:space="preserve"> </w:t>
      </w:r>
      <w:r>
        <w:rPr>
          <w:rStyle w:val="VerbatimChar"/>
        </w:rPr>
        <w:t xml:space="preserve">Database::API_RecVirtualFormat($dbn, $format, $rec_array)</w:t>
      </w:r>
      <w:r>
        <w:t xml:space="preserve">.</w:t>
      </w:r>
    </w:p>
    <w:bookmarkEnd w:id="68"/>
    <w:bookmarkStart w:id="69" w:name="параметры-1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RecVirtualFormat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форматирование.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формата или inline-формат, который нужно применить к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Содержимое виртуальной записи в виде массива полей и подполей. Если клиент передал JSON-объект, сервер преобразует его в массив.</w:t>
            </w:r>
          </w:p>
        </w:tc>
      </w:tr>
    </w:tbl>
    <w:bookmarkEnd w:id="69"/>
    <w:bookmarkStart w:id="70" w:name="возвращаемые-значения-10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текстовая строка с результатом форматирования. Если база данных не указана или не открывается, сервер возвращает ошибку JSON-RPC с текстом исключения.</w:t>
      </w:r>
    </w:p>
    <w:bookmarkEnd w:id="70"/>
    <w:bookmarkStart w:id="71" w:name="пример-параметра-rec_array"/>
    <w:p>
      <w:pPr>
        <w:pStyle w:val="Heading4"/>
      </w:pPr>
      <w:r>
        <w:t xml:space="preserve">4. Пример параметра</w:t>
      </w:r>
      <w:r>
        <w:t xml:space="preserve"> </w:t>
      </w:r>
      <w:r>
        <w:rPr>
          <w:rStyle w:val="VerbatimChar"/>
        </w:rPr>
        <w:t xml:space="preserve">rec_array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'"A=Пушкин$"'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bookmarkEnd w:id="71"/>
    <w:bookmarkEnd w:id="72"/>
    <w:bookmarkStart w:id="76" w:name="Xeb9f0b93f55c4f5301794305094a6fba2629715"/>
    <w:p>
      <w:pPr>
        <w:pStyle w:val="Heading3"/>
      </w:pPr>
      <w:r>
        <w:t xml:space="preserve">Функция GetTermList($dbn, $pref, $startTerm, $numTerms=20, $isBack = false, $format=’’)</w:t>
      </w:r>
    </w:p>
    <w:bookmarkStart w:id="73" w:name="описание-функции-1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поисковых терминов для вида поиска.</w:t>
      </w:r>
    </w:p>
    <w:bookmarkEnd w:id="73"/>
    <w:bookmarkStart w:id="74" w:name="параметры-1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GetTermList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pref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s</m:t>
              </m:r>
              <m:r>
                <m:t>t</m:t>
              </m:r>
              <m:r>
                <m:t>a</m:t>
              </m:r>
              <m:r>
                <m:t>r</m:t>
              </m:r>
              <m:r>
                <m:t>t</m:t>
              </m:r>
              <m:r>
                <m:t>T</m:t>
              </m:r>
              <m:r>
                <m:t>e</m:t>
              </m:r>
              <m:r>
                <m:t>r</m:t>
              </m:r>
              <m:r>
                <m:t>m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Н</m:t>
              </m:r>
              <m:r>
                <m:t>а</m:t>
              </m:r>
              <m:r>
                <m:t>ч</m:t>
              </m:r>
              <m:r>
                <m:t>а</m:t>
              </m:r>
              <m:r>
                <m:t>л</m:t>
              </m:r>
              <m:r>
                <m:t>ь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numTerms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терминов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s</m:t>
              </m:r>
              <m:r>
                <m:t>B</m:t>
              </m:r>
              <m:r>
                <m:t>a</m:t>
              </m:r>
              <m:r>
                <m:t>c</m:t>
              </m:r>
              <m:r>
                <m:t>k</m:t>
              </m:r>
              <m:r>
                <m:rPr>
                  <m:sty m:val="p"/>
                </m:rPr>
                <m:t>|</m:t>
              </m:r>
              <m:r>
                <m:t>b</m:t>
              </m:r>
              <m:r>
                <m:t>o</m:t>
              </m:r>
              <m:r>
                <m:t>o</m:t>
              </m:r>
              <m:r>
                <m:t>l</m:t>
              </m:r>
              <m:r>
                <m:rPr>
                  <m:sty m:val="p"/>
                </m:rPr>
                <m:t>|</m:t>
              </m:r>
              <m:r>
                <m:t>В</m:t>
              </m:r>
              <m:r>
                <m:t>е</m:t>
              </m:r>
              <m:r>
                <m:t>р</m:t>
              </m:r>
              <m:r>
                <m:t>н</m:t>
              </m:r>
              <m:r>
                <m:t>у</m:t>
              </m:r>
              <m:r>
                <m:t>т</m:t>
              </m:r>
              <m:r>
                <m:t>ь</m:t>
              </m:r>
              <m:r>
                <m:t>с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о</m:t>
              </m:r>
              <m:r>
                <m:t>к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о</m:t>
              </m:r>
              <m:r>
                <m:t>в</m:t>
              </m:r>
              <m:r>
                <m:t>в</m:t>
              </m:r>
              <m:r>
                <m:t>о</m:t>
              </m:r>
              <m:r>
                <m:t>б</m:t>
              </m:r>
              <m:r>
                <m:t>р</m:t>
              </m:r>
              <m:r>
                <m:t>а</m:t>
              </m:r>
              <m:r>
                <m:t>т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п</m:t>
              </m:r>
              <m:r>
                <m:t>о</m:t>
              </m:r>
              <m:r>
                <m:t>р</m:t>
              </m:r>
              <m:r>
                <m:t>я</m:t>
              </m:r>
              <m:r>
                <m:t>д</m:t>
              </m:r>
              <m:r>
                <m:t>к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вернуть результат поиска (первую запись), соответствующий термину. Например: @ - Формат по умолчанию</w:t>
            </w:r>
            <w:r>
              <w:t xml:space="preserve"> </w:t>
            </w:r>
            <w:r>
              <w:t xml:space="preserve">@brief</w:t>
            </w:r>
            <w:r>
              <w:t xml:space="preserve"> </w:t>
            </w:r>
            <w:r>
              <w:t xml:space="preserve">– краткое описание, &amp;uf(‘+0’) – В виде полей. подполей</w:t>
            </w:r>
          </w:p>
        </w:tc>
      </w:tr>
    </w:tbl>
    <w:bookmarkEnd w:id="74"/>
    <w:bookmarkStart w:id="75" w:name="возвращаемые-значения-1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</w:t>
      </w:r>
    </w:p>
    <w:bookmarkEnd w:id="75"/>
    <w:bookmarkEnd w:id="76"/>
    <w:bookmarkStart w:id="80" w:name="X21e8252e9a2dce906c17b0b04293a07bb50c054"/>
    <w:p>
      <w:pPr>
        <w:pStyle w:val="Heading3"/>
      </w:pPr>
      <w:r>
        <w:t xml:space="preserve">Функция GetFasets($dbn, $exp, $celltype, $cellnum)</w:t>
      </w:r>
    </w:p>
    <w:bookmarkStart w:id="77" w:name="описание-функции-1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фасетов указанного типа для поиска по сводному каталогу.</w:t>
      </w:r>
    </w:p>
    <w:bookmarkEnd w:id="77"/>
    <w:bookmarkStart w:id="78" w:name="параметры-1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GetFasets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c</m:t>
              </m:r>
              <m:r>
                <m:t>e</m:t>
              </m:r>
              <m:r>
                <m:t>l</m:t>
              </m:r>
              <m:r>
                <m:t>l</m:t>
              </m:r>
              <m:r>
                <m:t>t</m:t>
              </m:r>
              <m:r>
                <m:t>y</m:t>
              </m:r>
              <m:r>
                <m:t>p</m:t>
              </m:r>
              <m:r>
                <m:t>e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Т</m:t>
              </m:r>
              <m:r>
                <m:t>и</m:t>
              </m:r>
              <m:r>
                <m:t>п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.</m:t>
              </m:r>
              <m:r>
                <m:t>Н</m:t>
              </m:r>
              <m:r>
                <m:t>а</m:t>
              </m:r>
              <m:r>
                <m:t>п</m:t>
              </m:r>
              <m:r>
                <m:t>р</m:t>
              </m:r>
              <m:r>
                <m:t>и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t>п</m:t>
              </m:r>
              <m:r>
                <m:t>о</m:t>
              </m:r>
              <m:r>
                <m:t>а</m:t>
              </m:r>
              <m:r>
                <m:t>в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а</m:t>
              </m:r>
              <m:r>
                <m:t>м</m:t>
              </m:r>
              <m:r>
                <m:rPr>
                  <m:sty m:val="p"/>
                </m:rPr>
                <m:t>|</m:t>
              </m:r>
            </m:oMath>
            <w: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фасетов</w:t>
            </w:r>
          </w:p>
        </w:tc>
      </w:tr>
    </w:tbl>
    <w:bookmarkEnd w:id="78"/>
    <w:bookmarkStart w:id="79" w:name="возвращаемые-значения-1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информацией о фасетах в виде массива ассоциативных массивов, вида:</w:t>
      </w:r>
    </w:p>
    <w:p>
      <w:pPr>
        <w:pStyle w:val="SourceCode"/>
      </w:pPr>
      <w:r>
        <w:rPr>
          <w:rStyle w:val="VerbatimChar"/>
        </w:rPr>
        <w:t xml:space="preserve">array (</w:t>
      </w:r>
      <w:r>
        <w:br/>
      </w:r>
      <w:r>
        <w:rPr>
          <w:rStyle w:val="VerbatimChar"/>
        </w:rPr>
        <w:t xml:space="preserve">    0 =&gt; 176,</w:t>
      </w:r>
      <w:r>
        <w:br/>
      </w:r>
      <w:r>
        <w:rPr>
          <w:rStyle w:val="VerbatimChar"/>
        </w:rPr>
        <w:t xml:space="preserve">    1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'A=БУТИН, КИМ ПЕТРОВИЧ',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2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'A=РЕУТОВ, ОЛЕГ АЛЕКСАНДРОВИЧ',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3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'A=КУРЦ, АЛЕКСАНДР ЛЕОНИДОВИЧ',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4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'A=БОРЯЕВ, А. П.',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5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'A=ПЕРЕЛЬМАН, В. Я.',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),</w:t>
      </w:r>
      <w:r>
        <w:br/>
      </w:r>
      <w:r>
        <w:rPr>
          <w:rStyle w:val="VerbatimChar"/>
        </w:rPr>
        <w:t xml:space="preserve">))</w:t>
      </w:r>
    </w:p>
    <w:p>
      <w:pPr>
        <w:pStyle w:val="FirstParagraph"/>
      </w:pPr>
      <w:r>
        <w:t xml:space="preserve">В нулевом элементе массива возвращается количество найденных записей, соответствующих поисковому выражению.</w:t>
      </w:r>
    </w:p>
    <w:p>
      <w:pPr>
        <w:pStyle w:val="SourceCode"/>
      </w:pPr>
      <w:r>
        <w:rPr>
          <w:rStyle w:val="VerbatimChar"/>
        </w:rPr>
        <w:t xml:space="preserve">      'num' =&gt; Количество ссылок на термин</w:t>
      </w:r>
      <w:r>
        <w:br/>
      </w:r>
      <w:r>
        <w:rPr>
          <w:rStyle w:val="VerbatimChar"/>
        </w:rPr>
        <w:t xml:space="preserve">      'term' =&gt; Поисковый термин</w:t>
      </w:r>
    </w:p>
    <w:bookmarkEnd w:id="79"/>
    <w:bookmarkEnd w:id="80"/>
    <w:bookmarkEnd w:id="81"/>
    <w:bookmarkStart w:id="86" w:name="X8257e00f6971b6afa346d0bb438e1302a8f6479"/>
    <w:p>
      <w:pPr>
        <w:pStyle w:val="Heading2"/>
      </w:pPr>
      <w:r>
        <w:t xml:space="preserve">Формат API/info для библиографических записей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возвращает библиографическую запись в виде JSON-структуры для внешних интеграций и портальных решений. Его удобно использовать, когда клиенту нужны не HTML-фрагменты, а заранее разложенные поля: заглавие, авторы, выходные данные, классификационные индексы, ключевые слова, аннотация, сведения об экземплярах и ссылки на внешние объекты.</w:t>
      </w:r>
    </w:p>
    <w:bookmarkStart w:id="82" w:name="использование"/>
    <w:p>
      <w:pPr>
        <w:pStyle w:val="Heading3"/>
      </w:pPr>
      <w:r>
        <w:t xml:space="preserve">1. Использование</w:t>
      </w:r>
    </w:p>
    <w:p>
      <w:pPr>
        <w:pStyle w:val="FirstParagraph"/>
      </w:pPr>
      <w:r>
        <w:t xml:space="preserve">В JSON-RPC методе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формат передается параметром</w:t>
      </w:r>
      <w:r>
        <w:t xml:space="preserve"> </w:t>
      </w:r>
      <w:r>
        <w:rPr>
          <w:rStyle w:val="VerbatimChar"/>
        </w:rPr>
        <w:t xml:space="preserve">$format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последний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метод пытается преобразовать каждую отформатированную запись из JSON-строки в объект. Если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, результат форматирования возвращается как строка.</w:t>
      </w:r>
    </w:p>
    <w:p>
      <w:pPr>
        <w:pStyle w:val="BodyText"/>
      </w:pPr>
      <w:r>
        <w:t xml:space="preserve">Тот же формат можно применять в других точках, где доступно форматирование ИРБИС 128 с указанием контейнера формата</w:t>
      </w:r>
      <w:r>
        <w:t xml:space="preserve"> </w:t>
      </w:r>
      <w:r>
        <w:rPr>
          <w:rStyle w:val="VerbatimChar"/>
        </w:rPr>
        <w:t xml:space="preserve">API</w:t>
      </w:r>
      <w:r>
        <w:t xml:space="preserve">, например через вызовы, которые принимают имя формата в виде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.</w:t>
      </w:r>
    </w:p>
    <w:bookmarkEnd w:id="82"/>
    <w:bookmarkStart w:id="83" w:name="как-формируется-результат"/>
    <w:p>
      <w:pPr>
        <w:pStyle w:val="Heading3"/>
      </w:pPr>
      <w:r>
        <w:t xml:space="preserve">2. Как формируется результат</w:t>
      </w:r>
    </w:p>
    <w:p>
      <w:pPr>
        <w:pStyle w:val="FirstParagraph"/>
      </w:pPr>
      <w:r>
        <w:t xml:space="preserve">Основной PHP-формат находится в</w:t>
      </w:r>
      <w:r>
        <w:t xml:space="preserve"> </w:t>
      </w:r>
      <w:r>
        <w:rPr>
          <w:rStyle w:val="VerbatimChar"/>
        </w:rPr>
        <w:t xml:space="preserve">modules/API/Formats/info.pft128</w:t>
      </w:r>
      <w:r>
        <w:t xml:space="preserve">. Он формирует служебные поля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examplarInfo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url</w:t>
      </w:r>
      <w:r>
        <w:t xml:space="preserve">, затем вызывает подформат</w:t>
      </w:r>
      <w:r>
        <w:t xml:space="preserve"> </w:t>
      </w:r>
      <w:r>
        <w:rPr>
          <w:rStyle w:val="VerbatimChar"/>
        </w:rPr>
        <w:t xml:space="preserve">@api_info</w:t>
      </w:r>
      <w:r>
        <w:t xml:space="preserve">.</w:t>
      </w:r>
    </w:p>
    <w:p>
      <w:pPr>
        <w:pStyle w:val="BodyText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api_info.pft</w:t>
      </w:r>
      <w:r>
        <w:t xml:space="preserve"> </w:t>
      </w:r>
      <w:r>
        <w:t xml:space="preserve">собирает XML-блок из набора отдельных PFT-файлов</w:t>
      </w:r>
      <w:r>
        <w:t xml:space="preserve"> </w:t>
      </w:r>
      <w:r>
        <w:rPr>
          <w:rStyle w:val="VerbatimChar"/>
        </w:rPr>
        <w:t xml:space="preserve">api_info_*.pft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info.pft128</w:t>
      </w:r>
      <w:r>
        <w:t xml:space="preserve"> </w:t>
      </w:r>
      <w:r>
        <w:t xml:space="preserve">переносит эти блоки в JSON-поля. PFT-файлы поставляются в составе дистрибутивных данных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 каталоге</w:t>
      </w:r>
      <w:r>
        <w:t xml:space="preserve"> </w:t>
      </w:r>
      <w:r>
        <w:rPr>
          <w:rStyle w:val="VerbatimChar"/>
        </w:rPr>
        <w:t xml:space="preserve">Distr/datai/deposit</w:t>
      </w:r>
      <w:r>
        <w:t xml:space="preserve"> </w:t>
      </w:r>
      <w:r>
        <w:t xml:space="preserve">и рассчитаны на библиографические записи депозитной структуры.</w:t>
      </w:r>
    </w:p>
    <w:bookmarkEnd w:id="83"/>
    <w:bookmarkStart w:id="84" w:name="поля-json"/>
    <w:p>
      <w:pPr>
        <w:pStyle w:val="Heading3"/>
      </w:pPr>
      <w:r>
        <w:t xml:space="preserve">3. Поля JSON</w:t>
      </w:r>
    </w:p>
    <w:p>
      <w:pPr>
        <w:pStyle w:val="FirstParagraph"/>
      </w:pPr>
      <w:r>
        <w:t xml:space="preserve">Таблица 1. Поля формата API/info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описание, сформированное внутри</w:t>
            </w:r>
            <w:r>
              <w:t xml:space="preserve"> </w:t>
            </w:r>
            <w:r>
              <w:rPr>
                <w:rStyle w:val="VerbatimChar"/>
              </w:rPr>
              <w:t xml:space="preserve">info.pft128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examplarInfo</w:t>
            </w:r>
          </w:p>
        </w:tc>
        <w:tc>
          <w:tcPr/>
          <w:p>
            <w:pPr>
              <w:pStyle w:val="Compact"/>
            </w:pPr>
            <w:r>
              <w:t xml:space="preserve">сведения об экземплярах из</w:t>
            </w:r>
            <w:r>
              <w:t xml:space="preserve"> </w:t>
            </w:r>
            <w:r>
              <w:rPr>
                <w:rStyle w:val="VerbatimChar"/>
              </w:rPr>
              <w:t xml:space="preserve">RQST::GetExemplarsInfo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interestingArticles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api_info_interesting_articles.pft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onTabs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api_info_on_tabs.pft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documentType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api_info_document_type.pft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publicationCode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903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api_info_authors.pft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unifiedFormHeader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  <w:r>
              <w:t xml:space="preserve"> </w:t>
            </w:r>
            <w:r>
              <w:rPr>
                <w:rStyle w:val="VerbatimChar"/>
              </w:rPr>
              <w:t xml:space="preserve">503^a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transliteratedTitle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api_info_transliterated_title.pft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imprint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api_info_imprint.pft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quantitativeCharacteristics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api_info_quantitative_characteristics.pft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api_info_teams.pft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series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api_info_series.pft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misreadTitles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api_info_misread_titles.pft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translationOfThePublication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api_info_translation_of_the_publication.pft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parallelEditions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api_info_parallel_editions.pft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braided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api_info_braided.pft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placeOfPublication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api_info_place_of_publication.pft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typeAndVolumeOfResource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api_info_type_and_volume_of_resource.pft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systemRequirements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api_info_system_requirements.pft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notes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api_info_notes.pft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api_info_issn.pft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isbn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api_info_isbn.pft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identificationNumber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api_info_identification_number.pft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grnti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api_info_grnti.pft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api_info_udc.pft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api_info_bbk.pft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subjectHeadings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api_info_subject_headings.pft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meshNonMain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api_info_mesh_nonmain.pft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geographicalHeadings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api_info_geographical_headings.pft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descriptor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api_info_descriptor.pft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keywords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api_info_keywords.pft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api_info_content.pft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annotation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api_info_annotation.pft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receiptsRegistered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api_info_receipts_registered.pft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thePublicationCanBeFoundIn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api_info_the_publication_can_be_found_in.pft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  <w:r>
              <w:t xml:space="preserve">, возвращается как массив подполей</w:t>
            </w:r>
          </w:p>
        </w:tc>
      </w:tr>
    </w:tbl>
    <w:bookmarkEnd w:id="84"/>
    <w:bookmarkStart w:id="85" w:name="ограничения"/>
    <w:p>
      <w:pPr>
        <w:pStyle w:val="Heading3"/>
      </w:pPr>
      <w:r>
        <w:t xml:space="preserve">4. Ограничения</w:t>
      </w:r>
    </w:p>
    <w:p>
      <w:pPr>
        <w:pStyle w:val="Compact"/>
        <w:numPr>
          <w:ilvl w:val="0"/>
          <w:numId w:val="1004"/>
        </w:numPr>
      </w:pPr>
      <w:r>
        <w:t xml:space="preserve">формат ориентирован на библиографические записи, где заполнены поля депозитной структуры;</w:t>
      </w:r>
    </w:p>
    <w:p>
      <w:pPr>
        <w:pStyle w:val="Compact"/>
        <w:numPr>
          <w:ilvl w:val="0"/>
          <w:numId w:val="1004"/>
        </w:numPr>
      </w:pPr>
      <w:r>
        <w:t xml:space="preserve">пустые библиографические блоки возвращаются как пустые строки;</w:t>
      </w:r>
    </w:p>
    <w:p>
      <w:pPr>
        <w:pStyle w:val="Compact"/>
        <w:numPr>
          <w:ilvl w:val="0"/>
          <w:numId w:val="1004"/>
        </w:numPr>
      </w:pPr>
      <w:r>
        <w:t xml:space="preserve">если результат используется через JSON-RPC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 для получения объектов вместо строк нужно передавать</w:t>
      </w:r>
      <w:r>
        <w:t xml:space="preserve"> </w:t>
      </w:r>
      <w:r>
        <w:rPr>
          <w:rStyle w:val="VerbatimChar"/>
        </w:rPr>
        <w:t xml:space="preserve">$asJson = true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состав и смысл полей JSON являются частью контракта интеграции, поэтому при изменении PFT-файлов нужно сохранять имена полей.</w:t>
      </w:r>
    </w:p>
    <w:bookmarkEnd w:id="85"/>
    <w:bookmarkEnd w:id="86"/>
    <w:bookmarkEnd w:id="8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64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modules/API/Help/JsonRPC/testjsonrpc.zip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64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modules/API/Help/JsonRPC/testjsonrpc.zip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API ИРБИС 64/128</dc:title>
  <dc:creator/>
  <cp:keywords/>
  <dcterms:created xsi:type="dcterms:W3CDTF">2026-09-12T10:25:07Z</dcterms:created>
  <dcterms:modified xsi:type="dcterms:W3CDTF">2026-09-12T10:25:07Z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