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Многопроцессорный режим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многопроцессорный-режим"/>
    <w:p>
      <w:pPr>
        <w:pStyle w:val="Heading1"/>
      </w:pPr>
      <w:r>
        <w:t xml:space="preserve">Многопроцессорный режим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USE_MULTY_PROCESSOR</w:t>
            </w:r>
          </w:p>
        </w:tc>
        <w:tc>
          <w:tcPr/>
          <w:p>
            <w:pPr>
              <w:pStyle w:val="Compact"/>
            </w:pPr>
            <w:r>
              <w:t xml:space="preserve">При значении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потоки сетевого чтения-записи и потоки процессов обработки распределяются по процессорам оптимальным образом.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Многопроцессорный режим</dc:title>
  <dc:creator/>
  <cp:keywords/>
  <dcterms:created xsi:type="dcterms:W3CDTF">2026-09-13T00:54:26Z</dcterms:created>
  <dcterms:modified xsi:type="dcterms:W3CDTF">2026-09-13T00:54:26Z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