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Ядро доступа к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4" w:name="ядро-доступа-к-ирбис64"/>
    <w:p>
      <w:pPr>
        <w:pStyle w:val="Heading1"/>
      </w:pPr>
      <w:r>
        <w:t xml:space="preserve">Ядро доступа к ИРБИС64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является центральным адаптером ИРБИС 128 к данным и серверу ИРБИС64. Он инициализирует корневой провайдер, открывает базы, читает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возвращает объекты баз данных, выполняет поиск, форматирование, пакетную обработку записей и расшифровку кодов ошибок.</w:t>
      </w:r>
    </w:p>
    <w:p>
      <w:pPr>
        <w:pStyle w:val="BodyText"/>
      </w:pPr>
      <w:r>
        <w:t xml:space="preserve">Модуль также содержит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с поставкой серверной части, клиентских утилит, типовых баз, форматов, рабочих листов, справочников и документации ИРБИС64. В Help описывается роль этой поставки в системе, а не полный перечень файлов.</w:t>
      </w:r>
    </w:p>
    <w:bookmarkStart w:id="12" w:name="назначение-модуля-i128f"/>
    <w:p>
      <w:pPr>
        <w:pStyle w:val="Heading2"/>
      </w:pPr>
      <w:r>
        <w:t xml:space="preserve">Назначение модуля i128f</w:t>
      </w:r>
    </w:p>
    <w:p>
      <w:pPr>
        <w:pStyle w:val="FirstParagraph"/>
      </w:pPr>
      <w:r>
        <w:rPr>
          <w:rStyle w:val="VerbatimChar"/>
        </w:rPr>
        <w:t xml:space="preserve">i128f</w:t>
      </w:r>
      <w:r>
        <w:t xml:space="preserve"> </w:t>
      </w:r>
      <w:r>
        <w:t xml:space="preserve">связывает модули ИРБИС 128 с базами и серверной инфраструктурой ИРБИС64. Через него большинство прикладных модулей получают доступ к объектам баз данных, системным INI-файлам, форматированию записей, поиску и массовой обработке.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получить общий экземпляр модуля через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подключить корневой провайдер ИРБИС64 при старте системы;</w:t>
      </w:r>
    </w:p>
    <w:p>
      <w:pPr>
        <w:pStyle w:val="Compact"/>
        <w:numPr>
          <w:ilvl w:val="0"/>
          <w:numId w:val="1001"/>
        </w:numPr>
      </w:pPr>
      <w:r>
        <w:t xml:space="preserve">открыть базу данных по мнемоническому имени через</w:t>
      </w:r>
      <w:r>
        <w:t xml:space="preserve"> </w:t>
      </w:r>
      <w:r>
        <w:rPr>
          <w:rStyle w:val="VerbatimChar"/>
        </w:rPr>
        <w:t xml:space="preserve">GetDb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OpenDbByMnemonicName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прочитать и объединить настройки ARM, базы 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получить файл из базы или кэша</w:t>
      </w:r>
      <w:r>
        <w:t xml:space="preserve"> </w:t>
      </w:r>
      <w:r>
        <w:rPr>
          <w:rStyle w:val="VerbatimChar"/>
        </w:rPr>
        <w:t xml:space="preserve">DATAIS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найти первую запись или набор записей по поисковому выражению;</w:t>
      </w:r>
    </w:p>
    <w:p>
      <w:pPr>
        <w:pStyle w:val="Compact"/>
        <w:numPr>
          <w:ilvl w:val="0"/>
          <w:numId w:val="1001"/>
        </w:numPr>
      </w:pPr>
      <w:r>
        <w:t xml:space="preserve">выполнить функцию для каждой записи результата поиска через</w:t>
      </w:r>
      <w:r>
        <w:t xml:space="preserve"> </w:t>
      </w:r>
      <w:r>
        <w:rPr>
          <w:rStyle w:val="VerbatimChar"/>
        </w:rPr>
        <w:t xml:space="preserve">ForEachRecord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выполнить обработку связанных записей через</w:t>
      </w:r>
      <w:r>
        <w:t xml:space="preserve"> </w:t>
      </w:r>
      <w:r>
        <w:rPr>
          <w:rStyle w:val="VerbatimChar"/>
        </w:rPr>
        <w:t xml:space="preserve">ForEachLinked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отформатировать записи через форматы ИРБИС 128;</w:t>
      </w:r>
    </w:p>
    <w:p>
      <w:pPr>
        <w:pStyle w:val="Compact"/>
        <w:numPr>
          <w:ilvl w:val="0"/>
          <w:numId w:val="1001"/>
        </w:numPr>
      </w:pPr>
      <w:r>
        <w:t xml:space="preserve">создать или удалить записи и базы служебными методами;</w:t>
      </w:r>
    </w:p>
    <w:p>
      <w:pPr>
        <w:pStyle w:val="Compact"/>
        <w:numPr>
          <w:ilvl w:val="0"/>
          <w:numId w:val="1001"/>
        </w:numPr>
      </w:pPr>
      <w:r>
        <w:t xml:space="preserve">преобразовать коды ошибок ИРБИС в пользовательский русский текст.</w:t>
      </w:r>
    </w:p>
    <w:bookmarkEnd w:id="9"/>
    <w:bookmarkStart w:id="10" w:name="важные-зависимости"/>
    <w:p>
      <w:pPr>
        <w:pStyle w:val="Heading3"/>
      </w:pPr>
      <w:r>
        <w:t xml:space="preserve">2. Важные зависимости</w:t>
      </w:r>
    </w:p>
    <w:p>
      <w:pPr>
        <w:pStyle w:val="FirstParagraph"/>
      </w:pPr>
      <w:r>
        <w:t xml:space="preserve">Модуль использует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Opt</w:t>
      </w:r>
      <w:r>
        <w:t xml:space="preserve">,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один из провайдеров доступа к ИРБИС64.</w:t>
      </w:r>
    </w:p>
    <w:p>
      <w:pPr>
        <w:pStyle w:val="BodyText"/>
      </w:pPr>
      <w:r>
        <w:t xml:space="preserve">Открытая база кэшируется внутри модуля. Если база первый раз открыта в режиме только чтения через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дальнейшие обращения к этой базе используют уже созданный объект.</w:t>
      </w:r>
    </w:p>
    <w:bookmarkEnd w:id="10"/>
    <w:bookmarkStart w:id="11" w:name="служебные-функции-__call"/>
    <w:p>
      <w:pPr>
        <w:pStyle w:val="Heading3"/>
      </w:pPr>
      <w:r>
        <w:t xml:space="preserve">3. Служебные функции</w:t>
      </w:r>
      <w:r>
        <w:t xml:space="preserve"> </w:t>
      </w:r>
      <w:r>
        <w:rPr>
          <w:rStyle w:val="VerbatimChar"/>
        </w:rPr>
        <w:t xml:space="preserve">__call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SimpleForm</w:t>
      </w:r>
      <w:r>
        <w:t xml:space="preserve"> </w:t>
      </w:r>
      <w:r>
        <w:t xml:space="preserve">возвращает клиентский код старой ExtJS-формы;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SaveTaskExec</w:t>
      </w:r>
      <w:r>
        <w:t xml:space="preserve"> </w:t>
      </w:r>
      <w:r>
        <w:t xml:space="preserve">выполняет пакет сохранения записей из объекта</w:t>
      </w:r>
      <w:r>
        <w:t xml:space="preserve"> </w:t>
      </w:r>
      <w:r>
        <w:rPr>
          <w:rStyle w:val="VerbatimChar"/>
        </w:rPr>
        <w:t xml:space="preserve">SaveTask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Utf8ToRtf</w:t>
      </w:r>
      <w:r>
        <w:t xml:space="preserve"> </w:t>
      </w:r>
      <w:r>
        <w:t xml:space="preserve">преобразует Unicode-символы в RTF-последовательности;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FER_Preload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FER_Download</w:t>
      </w:r>
      <w:r>
        <w:t xml:space="preserve"> </w:t>
      </w:r>
      <w:r>
        <w:t xml:space="preserve">предварительно загружают большие результаты поиска по порциям во временные SID-файлы.</w:t>
      </w:r>
    </w:p>
    <w:p>
      <w:pPr>
        <w:pStyle w:val="FirstParagraph"/>
      </w:pPr>
      <w:r>
        <w:t xml:space="preserve">Эти функции поддерживают старые интерфейсы и массовые операции. Их нужно вызывать только в контексте соответствующих сценариев, потому что они работают с HTTP-параметрами, SID-файлами и текущими настройками доступа к базам.</w:t>
      </w:r>
    </w:p>
    <w:bookmarkEnd w:id="11"/>
    <w:bookmarkEnd w:id="12"/>
    <w:bookmarkStart w:id="18" w:name="методы-класса-i128f"/>
    <w:p>
      <w:pPr>
        <w:pStyle w:val="Heading2"/>
      </w:pPr>
      <w:r>
        <w:t xml:space="preserve">Методы класса i128f</w:t>
      </w:r>
    </w:p>
    <w:p>
      <w:pPr>
        <w:pStyle w:val="FirstParagraph"/>
      </w:pPr>
      <w:r>
        <w:t xml:space="preserve">Раздел описывает основные методы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доступные через</w:t>
      </w:r>
      <w:r>
        <w:t xml:space="preserve"> </w:t>
      </w:r>
      <w:r>
        <w:rPr>
          <w:rStyle w:val="VerbatimChar"/>
        </w:rPr>
        <w:t xml:space="preserve">UseModule('i128f')-&gt;...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i128f::getInstance()-&gt;...</w:t>
      </w:r>
      <w:r>
        <w:t xml:space="preserve">.</w:t>
      </w:r>
    </w:p>
    <w:p>
      <w:pPr>
        <w:pStyle w:val="BodyText"/>
      </w:pPr>
      <w:r>
        <w:t xml:space="preserve">После переноса внешних функций в класс модуля большинство пользовательских точек вызова больше не хранится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. Это уменьшает накладные расходы на динамическую загрузку функций и оставляет прежний способ обращения к модулю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13" w:name="получение-экземпляра-и-подключение"/>
    <w:p>
      <w:pPr>
        <w:pStyle w:val="Heading3"/>
      </w:pPr>
      <w:r>
        <w:t xml:space="preserve">1. Получение экземпляра и подключение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i128f::getInstance()</w:t>
            </w:r>
          </w:p>
        </w:tc>
        <w:tc>
          <w:tcPr/>
          <w:p>
            <w:pPr>
              <w:pStyle w:val="Compact"/>
            </w:pPr>
            <w:r>
              <w:t xml:space="preserve">Возвращает текущий объект модуля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Эквивалентно</w:t>
            </w:r>
            <w:r>
              <w:t xml:space="preserve"> </w:t>
            </w:r>
            <w:r>
              <w:rPr>
                <w:rStyle w:val="VerbatimChar"/>
              </w:rPr>
              <w:t xml:space="preserve">UseModule('i128f')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Connect()</w:t>
            </w:r>
          </w:p>
        </w:tc>
        <w:tc>
          <w:tcPr/>
          <w:p>
            <w:pPr>
              <w:pStyle w:val="Compact"/>
            </w:pPr>
            <w:r>
              <w:t xml:space="preserve">Инициализирует корневой провайдер ИРБИС64 и читает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 если файл доступен.</w:t>
            </w:r>
          </w:p>
        </w:tc>
        <w:tc>
          <w:tcPr/>
          <w:p>
            <w:pPr>
              <w:pStyle w:val="Compact"/>
            </w:pPr>
            <w:r>
              <w:t xml:space="preserve">Повторный вызов безопасен: если модуль уже подключен или подключается, метод сразу завершает работу.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GetRootDP()</w:t>
            </w:r>
          </w:p>
        </w:tc>
        <w:tc>
          <w:tcPr/>
          <w:p>
            <w:pPr>
              <w:pStyle w:val="Compact"/>
            </w:pPr>
            <w:r>
              <w:t xml:space="preserve">Возвращает основной провайдер доступа к ИРБИС64.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подключение еще не выполнено.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GetRootAdminDP()</w:t>
            </w:r>
          </w:p>
        </w:tc>
        <w:tc>
          <w:tcPr/>
          <w:p>
            <w:pPr>
              <w:pStyle w:val="Compact"/>
            </w:pPr>
            <w:r>
              <w:t xml:space="preserve">Служебный синоним</w:t>
            </w:r>
            <w:r>
              <w:t xml:space="preserve"> </w:t>
            </w:r>
            <w:r>
              <w:rPr>
                <w:rStyle w:val="VerbatimChar"/>
              </w:rPr>
              <w:t xml:space="preserve">GetRootDP()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для совместимости старого кода.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AdmServerRestart()</w:t>
            </w:r>
          </w:p>
        </w:tc>
        <w:tc>
          <w:tcPr/>
          <w:p>
            <w:pPr>
              <w:pStyle w:val="Compact"/>
            </w:pPr>
            <w:r>
              <w:t xml:space="preserve">Перезапускает основной сервер ИРБИС64 через корневой провайдер.</w:t>
            </w:r>
          </w:p>
        </w:tc>
        <w:tc>
          <w:tcPr/>
          <w:p>
            <w:pPr>
              <w:pStyle w:val="Compact"/>
            </w:pPr>
            <w:r>
              <w:t xml:space="preserve">После команды перезапуска ожидает восстановления ответа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GetServerIni()</w:t>
            </w:r>
          </w:p>
        </w:tc>
        <w:tc>
          <w:tcPr/>
          <w:p>
            <w:pPr>
              <w:pStyle w:val="Compact"/>
            </w:pPr>
            <w:r>
              <w:t xml:space="preserve">Возвращает объект настроек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файл настроек недоступен.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getServerValue($section, $param, $default)</w:t>
            </w:r>
          </w:p>
        </w:tc>
        <w:tc>
          <w:tcPr/>
          <w:p>
            <w:pPr>
              <w:pStyle w:val="Compact"/>
            </w:pPr>
            <w:r>
              <w:t xml:space="preserve">Читает отдельное значение из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 </w:t>
            </w:r>
            <w:r>
              <w:t xml:space="preserve">не загружен или значение отсутствует, 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$default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GetARMIni()</w:t>
            </w:r>
          </w:p>
        </w:tc>
        <w:tc>
          <w:tcPr/>
          <w:p>
            <w:pPr>
              <w:pStyle w:val="Compact"/>
            </w:pPr>
            <w:r>
              <w:t xml:space="preserve">Собирает INI текущего ARM из кэша и корневого провайдера.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ObjectDataIni</w:t>
            </w:r>
            <w:r>
              <w:t xml:space="preserve"> </w:t>
            </w:r>
            <w:r>
              <w:t xml:space="preserve">с примененными параметрами пользователя.</w:t>
            </w:r>
          </w:p>
        </w:tc>
      </w:tr>
    </w:tbl>
    <w:bookmarkEnd w:id="13"/>
    <w:bookmarkStart w:id="14" w:name="базы-данных-и-файлы"/>
    <w:p>
      <w:pPr>
        <w:pStyle w:val="Heading3"/>
      </w:pPr>
      <w:r>
        <w:t xml:space="preserve">2. Базы данных и файлы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GetDb($dbName = 'I128F')</w:t>
            </w:r>
          </w:p>
        </w:tc>
        <w:tc>
          <w:tcPr/>
          <w:p>
            <w:pPr>
              <w:pStyle w:val="Compact"/>
            </w:pPr>
            <w:r>
              <w:t xml:space="preserve">Получает объект базы по мнемоническому имени.</w:t>
            </w:r>
          </w:p>
        </w:tc>
        <w:tc>
          <w:tcPr/>
          <w:p>
            <w:pPr>
              <w:pStyle w:val="Compact"/>
            </w:pPr>
            <w:r>
              <w:t xml:space="preserve">Делегирует работу в</w:t>
            </w:r>
            <w:r>
              <w:t xml:space="preserve"> </w:t>
            </w:r>
            <w:r>
              <w:rPr>
                <w:rStyle w:val="VerbatimChar"/>
              </w:rPr>
              <w:t xml:space="preserve">OpenDbByMnemonicName()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OpenDbByMnemonicName($dbName)</w:t>
            </w:r>
          </w:p>
        </w:tc>
        <w:tc>
          <w:tcPr/>
          <w:p>
            <w:pPr>
              <w:pStyle w:val="Compact"/>
            </w:pPr>
            <w:r>
              <w:t xml:space="preserve">Открывает базу, применяет настройки ARM и INI базы, загружает</w:t>
            </w:r>
            <w:r>
              <w:t xml:space="preserve"> </w:t>
            </w:r>
            <w:r>
              <w:rPr>
                <w:rStyle w:val="VerbatimChar"/>
              </w:rPr>
              <w:t xml:space="preserve">WSOPT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PFTOPT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FMTMNU</w:t>
            </w:r>
            <w:r>
              <w:t xml:space="preserve"> </w:t>
            </w:r>
            <w:r>
              <w:t xml:space="preserve">и назначает провайдер.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 Открытая база кэшируется в модуле.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OpenDbAndCount($dbName, $searchExpression, $sequenceSearchExpression)</w:t>
            </w:r>
          </w:p>
        </w:tc>
        <w:tc>
          <w:tcPr/>
          <w:p>
            <w:pPr>
              <w:pStyle w:val="Compact"/>
            </w:pPr>
            <w:r>
              <w:t xml:space="preserve">Открывает базу и, если передан поиск, считает количество найденных записей.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 ключами</w:t>
            </w:r>
            <w:r>
              <w:t xml:space="preserve"> </w:t>
            </w:r>
            <w:r>
              <w:rPr>
                <w:rStyle w:val="VerbatimChar"/>
              </w:rPr>
              <w:t xml:space="preserve">lasterror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error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db</w:t>
            </w:r>
            <w:r>
              <w:t xml:space="preserve"> </w:t>
            </w:r>
            <w:r>
              <w:t xml:space="preserve">и при поиске</w:t>
            </w:r>
            <w:r>
              <w:t xml:space="preserve"> </w:t>
            </w:r>
            <w:r>
              <w:rPr>
                <w:rStyle w:val="VerbatimChar"/>
              </w:rPr>
              <w:t xml:space="preserve">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CreateDb($DbName, $Description, $forreaders, $isempty)</w:t>
            </w:r>
          </w:p>
        </w:tc>
        <w:tc>
          <w:tcPr/>
          <w:p>
            <w:pPr>
              <w:pStyle w:val="Compact"/>
            </w:pPr>
            <w:r>
              <w:t xml:space="preserve">Создает новую базу через административный провайдер и очищает кэш меню баз.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при успешном создании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GetDbFile($dbName, $fileName)</w:t>
            </w:r>
          </w:p>
        </w:tc>
        <w:tc>
          <w:tcPr/>
          <w:p>
            <w:pPr>
              <w:pStyle w:val="Compact"/>
            </w:pPr>
            <w:r>
              <w:t xml:space="preserve">Получает файл базы и кэширует его в</w:t>
            </w:r>
            <w:r>
              <w:t xml:space="preserve"> </w:t>
            </w:r>
            <w:r>
              <w:rPr>
                <w:rStyle w:val="VerbatimChar"/>
              </w:rPr>
              <w:t xml:space="preserve">DATAIS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Сначала проверяет локальный кэш, затем читает файл через объект базы.</w:t>
            </w:r>
          </w:p>
        </w:tc>
      </w:tr>
    </w:tbl>
    <w:p>
      <w:pPr>
        <w:pStyle w:val="BodyText"/>
      </w:pPr>
      <w:r>
        <w:t xml:space="preserve">Если имя базы передано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, база открывается в режиме только чтения. Режим фиксируется при первом открытии конкретной базы в рамках жизни объекта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4"/>
    <w:bookmarkStart w:id="15" w:name="поиск-и-обработка-записей"/>
    <w:p>
      <w:pPr>
        <w:pStyle w:val="Heading3"/>
      </w:pPr>
      <w:r>
        <w:t xml:space="preserve">3. Поиск и обработка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FindFirstRecord($searchExpression, $sequenceSearchExpression, $dbName)</w:t>
            </w:r>
          </w:p>
        </w:tc>
        <w:tc>
          <w:tcPr/>
          <w:p>
            <w:pPr>
              <w:pStyle w:val="Compact"/>
            </w:pPr>
            <w:r>
              <w:t xml:space="preserve">Ищет первую запись по выражению поиска и последовательного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, если запись не найдена или база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ForEachRecord($class, $funcName, $dbName, $searchExpression,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callback-метод для каждой записи результата поиска.</w:t>
            </w:r>
          </w:p>
        </w:tc>
        <w:tc>
          <w:tcPr/>
          <w:p>
            <w:pPr>
              <w:pStyle w:val="Compact"/>
            </w:pPr>
            <w:r>
              <w:t xml:space="preserve">Возвращает накопленный массив результата или числовой код ошибки. Поддерживает обработку выбранных MFN через</w:t>
            </w:r>
            <w:r>
              <w:t xml:space="preserve"> </w:t>
            </w:r>
            <w:r>
              <w:rPr>
                <w:rStyle w:val="VerbatimChar"/>
              </w:rPr>
              <w:t xml:space="preserve">SelectOperation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ForEachLinked($class, $funcName, $dbName, $record, $linkName, ...)</w:t>
            </w:r>
          </w:p>
        </w:tc>
        <w:tc>
          <w:tcPr/>
          <w:p>
            <w:pPr>
              <w:pStyle w:val="Compact"/>
            </w:pPr>
            <w:r>
              <w:t xml:space="preserve">Выполняет callback для записей, связанных с исходной записью указанным типом связи.</w:t>
            </w:r>
          </w:p>
        </w:tc>
        <w:tc>
          <w:tcPr/>
          <w:p>
            <w:pPr>
              <w:pStyle w:val="Compact"/>
            </w:pPr>
            <w:r>
              <w:t xml:space="preserve">Строит поиск по</w:t>
            </w:r>
            <w:r>
              <w:t xml:space="preserve"> </w:t>
            </w:r>
            <w:r>
              <w:rPr>
                <w:rStyle w:val="VerbatimChar"/>
              </w:rPr>
              <w:t xml:space="preserve">LINK-&lt;linkName&gt;-&lt;sid&gt;</w:t>
            </w:r>
            <w:r>
              <w:t xml:space="preserve"> </w:t>
            </w:r>
            <w:r>
              <w:t xml:space="preserve">и 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GetFirstLinkedRecord($db,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первую связанную запись по типу связи.</w:t>
            </w:r>
          </w:p>
        </w:tc>
        <w:tc>
          <w:tcPr/>
          <w:p>
            <w:pPr>
              <w:pStyle w:val="Compact"/>
            </w:pPr>
            <w:r>
              <w:t xml:space="preserve">Возвращает</w:t>
            </w:r>
            <w:r>
              <w:t xml:space="preserve"> </w:t>
            </w:r>
            <w:r>
              <w:rPr>
                <w:rStyle w:val="VerbatimChar"/>
              </w:rPr>
              <w:t xml:space="preserve">ObjectDataRecord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null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GetLinkedRecords($db, $record, $linktype)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связанных записей по типу связи.</w:t>
            </w:r>
          </w:p>
        </w:tc>
        <w:tc>
          <w:tcPr/>
          <w:p>
            <w:pPr>
              <w:pStyle w:val="Compact"/>
            </w:pPr>
            <w:r>
              <w:t xml:space="preserve">В элементе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массива находится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все записи, найденные по поисковому выражению.</w:t>
            </w:r>
          </w:p>
        </w:tc>
        <w:tc>
          <w:tcPr/>
          <w:p>
            <w:pPr>
              <w:pStyle w:val="Compact"/>
            </w:pPr>
            <w:r>
              <w:t xml:space="preserve">Возвращает количество удаленных записей или код ошибки.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DeleteAllFoundedSec($searchExpression, $dbName)</w:t>
            </w:r>
          </w:p>
        </w:tc>
        <w:tc>
          <w:tcPr/>
          <w:p>
            <w:pPr>
              <w:pStyle w:val="Compact"/>
            </w:pPr>
            <w:r>
              <w:t xml:space="preserve">Удаляет найденные записи с учетом прав текущего пользователя.</w:t>
            </w:r>
          </w:p>
        </w:tc>
        <w:tc>
          <w:tcPr/>
          <w:p>
            <w:pPr>
              <w:pStyle w:val="Compact"/>
            </w:pPr>
            <w:r>
              <w:t xml:space="preserve">Удаляются только записи, для которых</w:t>
            </w:r>
            <w:r>
              <w:t xml:space="preserve"> </w:t>
            </w:r>
            <w:r>
              <w:rPr>
                <w:rStyle w:val="VerbatimChar"/>
              </w:rPr>
              <w:t xml:space="preserve">Security</w:t>
            </w:r>
            <w:r>
              <w:t xml:space="preserve"> </w:t>
            </w:r>
            <w:r>
              <w:t xml:space="preserve">разрешает редактирование.</w:t>
            </w:r>
          </w:p>
        </w:tc>
      </w:tr>
    </w:tbl>
    <w:p>
      <w:pPr>
        <w:pStyle w:val="BodyText"/>
      </w:pPr>
      <w:r>
        <w:t xml:space="preserve">Callback для</w:t>
      </w:r>
      <w:r>
        <w:t xml:space="preserve"> </w:t>
      </w:r>
      <w:r>
        <w:rPr>
          <w:rStyle w:val="VerbatimChar"/>
        </w:rPr>
        <w:t xml:space="preserve">ForEachRecord()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ForEachLinked()</w:t>
      </w:r>
      <w:r>
        <w:t xml:space="preserve"> </w:t>
      </w:r>
      <w:r>
        <w:t xml:space="preserve">получает объект базы, текущую запись и накопленный результат. Он должен вернуть массив с ключами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res</w:t>
      </w:r>
      <w:r>
        <w:t xml:space="preserve">; действие</w:t>
      </w:r>
      <w:r>
        <w:t xml:space="preserve"> </w:t>
      </w:r>
      <w:r>
        <w:rPr>
          <w:rStyle w:val="VerbatimChar"/>
        </w:rPr>
        <w:t xml:space="preserve">save</w:t>
      </w:r>
      <w:r>
        <w:t xml:space="preserve"> </w:t>
      </w:r>
      <w:r>
        <w:t xml:space="preserve">сохраняет текущую запись,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 </w:t>
      </w:r>
      <w:r>
        <w:t xml:space="preserve">прерывает обход и возвращает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bookmarkEnd w:id="15"/>
    <w:bookmarkStart w:id="16" w:name="форматирование-и-служебные-операции"/>
    <w:p>
      <w:pPr>
        <w:pStyle w:val="Heading3"/>
      </w:pPr>
      <w:r>
        <w:t xml:space="preserve">4. Форматирование и служебные операции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Возвращаемое значение и особенности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Format($searchExpression, $sequenceSearchExpression, $start, $num, $format, $dbn)</w:t>
            </w:r>
          </w:p>
        </w:tc>
        <w:tc>
          <w:tcPr/>
          <w:p>
            <w:pPr>
              <w:pStyle w:val="Compact"/>
            </w:pPr>
            <w:r>
              <w:t xml:space="preserve">Выполняет поиск и форматирование через объект базы.</w:t>
            </w:r>
          </w:p>
        </w:tc>
        <w:tc>
          <w:tcPr/>
          <w:p>
            <w:pPr>
              <w:pStyle w:val="Compact"/>
            </w:pPr>
            <w:r>
              <w:t xml:space="preserve">Возвращает результат</w:t>
            </w:r>
            <w:r>
              <w:t xml:space="preserve"> </w:t>
            </w:r>
            <w:r>
              <w:rPr>
                <w:rStyle w:val="VerbatimChar"/>
              </w:rPr>
              <w:t xml:space="preserve">Search()</w:t>
            </w:r>
            <w:r>
              <w:t xml:space="preserve"> </w:t>
            </w:r>
            <w:r>
              <w:t xml:space="preserve">выбранной базы.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GetBrief($dbName, $record)</w:t>
            </w:r>
          </w:p>
        </w:tc>
        <w:tc>
          <w:tcPr/>
          <w:p>
            <w:pPr>
              <w:pStyle w:val="Compact"/>
            </w:pPr>
            <w:r>
              <w:t xml:space="preserve">Расформатирует запись форматом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Возвращает строку; при недоступной базе возвращает пустую строку.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SearchAndFormat($searchExpression, $dbName, $fmtName, $fmtContainer, $params, $recStart, $recCount)</w:t>
            </w:r>
          </w:p>
        </w:tc>
        <w:tc>
          <w:tcPr/>
          <w:p>
            <w:pPr>
              <w:pStyle w:val="Compact"/>
            </w:pPr>
            <w:r>
              <w:t xml:space="preserve">Возвращает массив расформатированных записей.</w:t>
            </w:r>
          </w:p>
        </w:tc>
        <w:tc>
          <w:tcPr/>
          <w:p>
            <w:pPr>
              <w:pStyle w:val="Compact"/>
            </w:pPr>
            <w:r>
              <w:t xml:space="preserve">Использует</w:t>
            </w:r>
            <w:r>
              <w:t xml:space="preserve"> </w:t>
            </w:r>
            <w:r>
              <w:rPr>
                <w:rStyle w:val="VerbatimChar"/>
              </w:rPr>
              <w:t xml:space="preserve">ForEachRecord()</w:t>
            </w:r>
            <w:r>
              <w:t xml:space="preserve"> </w:t>
            </w:r>
            <w:r>
              <w:t xml:space="preserve">и внутренний callback</w:t>
            </w:r>
            <w:r>
              <w:t xml:space="preserve"> </w:t>
            </w:r>
            <w:r>
              <w:rPr>
                <w:rStyle w:val="VerbatimChar"/>
              </w:rPr>
              <w:t xml:space="preserve">fe_SearchAndFormat()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SearchAndFormatAll(...)</w:t>
            </w:r>
          </w:p>
        </w:tc>
        <w:tc>
          <w:tcPr/>
          <w:p>
            <w:pPr>
              <w:pStyle w:val="Compact"/>
            </w:pPr>
            <w:r>
              <w:t xml:space="preserve">Совместимый вызов для</w:t>
            </w:r>
            <w:r>
              <w:t xml:space="preserve"> </w:t>
            </w:r>
            <w:r>
              <w:rPr>
                <w:rStyle w:val="VerbatimChar"/>
              </w:rPr>
              <w:t xml:space="preserve">SearchAndFormat()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Оставлен как оболочка над основным методом.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ParseError($msg)</w:t>
            </w:r>
          </w:p>
        </w:tc>
        <w:tc>
          <w:tcPr/>
          <w:p>
            <w:pPr>
              <w:pStyle w:val="Compact"/>
            </w:pPr>
            <w:r>
              <w:t xml:space="preserve">Преобразует код ошибки ИРБИС64 в русский текст.</w:t>
            </w:r>
          </w:p>
        </w:tc>
        <w:tc>
          <w:tcPr/>
          <w:p>
            <w:pPr>
              <w:pStyle w:val="Compact"/>
            </w:pPr>
            <w:r>
              <w:t xml:space="preserve">Для</w:t>
            </w:r>
            <w:r>
              <w:t xml:space="preserve"> </w:t>
            </w:r>
            <w:r>
              <w:rPr>
                <w:rStyle w:val="VerbatimChar"/>
              </w:rPr>
              <w:t xml:space="preserve">-128001</w:t>
            </w:r>
            <w:r>
              <w:t xml:space="preserve"> </w:t>
            </w:r>
            <w:r>
              <w:t xml:space="preserve">дополнительно выводит сообщения формально-логического контроля из массива.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wlog($str)</w:t>
            </w:r>
          </w:p>
        </w:tc>
        <w:tc>
          <w:tcPr/>
          <w:p>
            <w:pPr>
              <w:pStyle w:val="Compact"/>
            </w:pPr>
            <w:r>
              <w:t xml:space="preserve">Записывает строку с отметкой времени в</w:t>
            </w:r>
            <w:r>
              <w:t xml:space="preserve"> </w:t>
            </w:r>
            <w:r>
              <w:rPr>
                <w:rStyle w:val="VerbatimChar"/>
              </w:rPr>
              <w:t xml:space="preserve">i128Data/logs/i128f.log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Создает папку</w:t>
            </w:r>
            <w:r>
              <w:t xml:space="preserve"> </w:t>
            </w:r>
            <w:r>
              <w:rPr>
                <w:rStyle w:val="VerbatimChar"/>
              </w:rPr>
              <w:t xml:space="preserve">logs</w:t>
            </w:r>
            <w:r>
              <w:t xml:space="preserve">, если она отсутствует.</w:t>
            </w:r>
          </w:p>
        </w:tc>
      </w:tr>
    </w:tbl>
    <w:bookmarkEnd w:id="16"/>
    <w:bookmarkStart w:id="17" w:name="совместимость-и-устаревающие-методы"/>
    <w:p>
      <w:pPr>
        <w:pStyle w:val="Heading3"/>
      </w:pPr>
      <w:r>
        <w:t xml:space="preserve">5. Совместимость и устаревающие методы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Метод</w:t>
            </w:r>
          </w:p>
        </w:tc>
        <w:tc>
          <w:tcPr/>
          <w:p>
            <w:pPr>
              <w:pStyle w:val="Compac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</w:pPr>
            <w:r>
              <w:t xml:space="preserve">Что использовать дальше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GetMnuAsArray($dbName, $mnuName)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Работать с объектом меню через</w:t>
            </w:r>
            <w:r>
              <w:t xml:space="preserve"> </w:t>
            </w:r>
            <w:r>
              <w:rPr>
                <w:rStyle w:val="VerbatimChar"/>
              </w:rPr>
              <w:t xml:space="preserve">ObjectDataDatabase::GetMnu()</w:t>
            </w:r>
            <w:r>
              <w:t xml:space="preserve"> </w:t>
            </w:r>
            <w:r>
              <w:t xml:space="preserve">и методы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GetMnuAsSelect($mnuName, $selname, $IsAllExists, $curvalue, ...)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Формировать HTML-контрол в вызывающем модуле или использовать специализированный компонент формы.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ShowIScripts()</w:t>
            </w:r>
          </w:p>
        </w:tc>
        <w:tc>
          <w:tcPr/>
          <w:p>
            <w:pPr>
              <w:pStyle w:val="Compact"/>
            </w:pPr>
            <w:r>
              <w:t xml:space="preserve">Устаревает с версии</w:t>
            </w:r>
            <w:r>
              <w:t xml:space="preserve"> </w:t>
            </w:r>
            <w:r>
              <w:rPr>
                <w:rStyle w:val="VerbatimChar"/>
              </w:rPr>
              <w:t xml:space="preserve">2026.1</w:t>
            </w:r>
            <w:r>
              <w:t xml:space="preserve">.</w:t>
            </w:r>
          </w:p>
        </w:tc>
        <w:tc>
          <w:tcPr/>
          <w:p>
            <w:pPr>
              <w:pStyle w:val="Compact"/>
            </w:pPr>
            <w:r>
              <w:t xml:space="preserve">Использовать</w:t>
            </w:r>
            <w:r>
              <w:t xml:space="preserve"> </w:t>
            </w:r>
            <w:r>
              <w:rPr>
                <w:rStyle w:val="VerbatimChar"/>
              </w:rPr>
              <w:t xml:space="preserve">UseModule('WIrbis')-&gt;UseWIrbisScripts()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 </w:t>
      </w:r>
      <w:r>
        <w:t xml:space="preserve">остаются только обработчики, которые завязаны на старый механизм динамического вызова, HTTP-параметры или фоновые операции:</w:t>
      </w:r>
      <w:r>
        <w:t xml:space="preserve"> </w:t>
      </w:r>
      <w:r>
        <w:rPr>
          <w:rStyle w:val="VerbatimChar"/>
        </w:rPr>
        <w:t xml:space="preserve">SimpleForm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SaveTaskExec</w:t>
      </w:r>
      <w:r>
        <w:t xml:space="preserve">,</w:t>
      </w:r>
      <w:r>
        <w:t xml:space="preserve"> </w:t>
      </w:r>
      <w:r>
        <w:rPr>
          <w:rStyle w:val="VerbatimChar"/>
        </w:rPr>
        <w:t xml:space="preserve">Utf8ToRtf</w:t>
      </w:r>
      <w:r>
        <w:t xml:space="preserve">,</w:t>
      </w:r>
      <w:r>
        <w:t xml:space="preserve"> </w:t>
      </w:r>
      <w:r>
        <w:rPr>
          <w:rStyle w:val="VerbatimChar"/>
        </w:rPr>
        <w:t xml:space="preserve">FER/Preload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FER/Download</w:t>
      </w:r>
      <w:r>
        <w:t xml:space="preserve">.</w:t>
      </w:r>
    </w:p>
    <w:bookmarkEnd w:id="17"/>
    <w:bookmarkEnd w:id="18"/>
    <w:bookmarkStart w:id="23" w:name="состояние-модуля-i128f"/>
    <w:p>
      <w:pPr>
        <w:pStyle w:val="Heading2"/>
      </w:pPr>
      <w:r>
        <w:t xml:space="preserve">Состояние модуля i128f</w:t>
      </w:r>
    </w:p>
    <w:p>
      <w:pPr>
        <w:pStyle w:val="FirstParagraph"/>
      </w:pPr>
      <w:r>
        <w:t xml:space="preserve">Раздел описывает служебные свойства, через которые модуль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хранит состояние подключения к ИРБИС64 и кэш уже открытых баз. Эти свойства нужны для внутренней работы модуля; внешний код должен пользоваться публичными методами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GetRootAdminDP()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.</w:t>
      </w:r>
    </w:p>
    <w:bookmarkStart w:id="19" w:name="инициализация-подключения"/>
    <w:p>
      <w:pPr>
        <w:pStyle w:val="Heading3"/>
      </w:pPr>
      <w:r>
        <w:t xml:space="preserve">1. Инициализация подключения</w:t>
      </w:r>
    </w:p>
    <w:p>
      <w:pPr>
        <w:pStyle w:val="FirstParagraph"/>
      </w:pPr>
      <w:r>
        <w:t xml:space="preserve">При запуске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задает имя и тип модуля, проверяет базовые параметры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, затем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. До успешного подключения состояние явно инициализировано начальными значениями: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$IsConnected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$IsConnecting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$debugmode</w:t>
      </w:r>
      <w:r>
        <w:t xml:space="preserve"> </w:t>
      </w:r>
      <w:r>
        <w:t xml:space="preserve">имеет тип</w:t>
      </w:r>
      <w:r>
        <w:t xml:space="preserve"> </w:t>
      </w:r>
      <w:r>
        <w:rPr>
          <w:rStyle w:val="VerbatimChar"/>
        </w:rPr>
        <w:t xml:space="preserve">bool</w:t>
      </w:r>
      <w:r>
        <w:t xml:space="preserve"> </w:t>
      </w:r>
      <w:r>
        <w:t xml:space="preserve">и начальное значение</w:t>
      </w:r>
      <w:r>
        <w:t xml:space="preserve"> </w:t>
      </w:r>
      <w:r>
        <w:rPr>
          <w:rStyle w:val="VerbatimChar"/>
        </w:rPr>
        <w:t xml:space="preserve">true</w:t>
      </w:r>
      <w:r>
        <w:t xml:space="preserve">.</w:t>
      </w:r>
    </w:p>
    <w:p>
      <w:pPr>
        <w:pStyle w:val="FirstParagraph"/>
      </w:pPr>
      <w:r>
        <w:rPr>
          <w:rStyle w:val="VerbatimChar"/>
        </w:rPr>
        <w:t xml:space="preserve">Connect()</w:t>
      </w:r>
      <w:r>
        <w:t xml:space="preserve"> </w:t>
      </w:r>
      <w:r>
        <w:t xml:space="preserve">использует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как защиту от повторного входа. Если подключение уже выполнено или выполняется, метод сразу завершает работу. При начале подключения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становится</w:t>
      </w:r>
      <w:r>
        <w:t xml:space="preserve"> </w:t>
      </w:r>
      <w:r>
        <w:rPr>
          <w:rStyle w:val="VerbatimChar"/>
        </w:rPr>
        <w:t xml:space="preserve">true</w:t>
      </w:r>
      <w:r>
        <w:t xml:space="preserve">; после инициализации корневого провайдера и чтения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модуль устанавливает</w:t>
      </w:r>
      <w:r>
        <w:t xml:space="preserve"> </w:t>
      </w:r>
      <w:r>
        <w:rPr>
          <w:rStyle w:val="VerbatimChar"/>
        </w:rPr>
        <w:t xml:space="preserve">$IsConnected = true</w:t>
      </w:r>
      <w:r>
        <w:t xml:space="preserve"> </w:t>
      </w:r>
      <w:r>
        <w:t xml:space="preserve">и возвращает</w:t>
      </w:r>
      <w:r>
        <w:t xml:space="preserve"> </w:t>
      </w:r>
      <w:r>
        <w:rPr>
          <w:rStyle w:val="VerbatimChar"/>
        </w:rPr>
        <w:t xml:space="preserve">$IsConnecting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Пока</w:t>
      </w:r>
      <w:r>
        <w:t xml:space="preserve"> </w:t>
      </w:r>
      <w:r>
        <w:rPr>
          <w:rStyle w:val="VerbatimChar"/>
        </w:rPr>
        <w:t xml:space="preserve">$IsConnected</w:t>
      </w:r>
      <w:r>
        <w:t xml:space="preserve"> </w:t>
      </w:r>
      <w:r>
        <w:t xml:space="preserve">не установлен,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а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 </w:t>
      </w:r>
      <w:r>
        <w:t xml:space="preserve">не возвращает объект базы. Это защищает вызывающий код от работы с неинициализированным корневым провайдером.</w:t>
      </w:r>
    </w:p>
    <w:bookmarkEnd w:id="19"/>
    <w:bookmarkStart w:id="20" w:name="кэш-открытых-баз"/>
    <w:p>
      <w:pPr>
        <w:pStyle w:val="Heading3"/>
      </w:pPr>
      <w:r>
        <w:t xml:space="preserve">2. Кэш открытых баз</w:t>
      </w:r>
    </w:p>
    <w:p>
      <w:pPr>
        <w:pStyle w:val="FirstParagraph"/>
      </w:pPr>
      <w:r>
        <w:rPr>
          <w:rStyle w:val="VerbatimChar"/>
        </w:rPr>
        <w:t xml:space="preserve">$Databases</w:t>
      </w:r>
      <w:r>
        <w:t xml:space="preserve"> </w:t>
      </w:r>
      <w:r>
        <w:t xml:space="preserve">объявлен как приватный массив</w:t>
      </w:r>
      <w:r>
        <w:t xml:space="preserve"> </w:t>
      </w:r>
      <w:r>
        <w:rPr>
          <w:rStyle w:val="VerbatimChar"/>
        </w:rPr>
        <w:t xml:space="preserve">array&lt;string, ObjectDataDatabase&gt;</w:t>
      </w:r>
      <w:r>
        <w:t xml:space="preserve"> </w:t>
      </w:r>
      <w:r>
        <w:t xml:space="preserve">и сразу инициализирован пустым массивом. Ключом служит мнемоническое имя базы, а значением -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сначала вызывает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 затем проверяет имя базы. Если имя начинается с</w:t>
      </w:r>
      <w:r>
        <w:t xml:space="preserve"> </w:t>
      </w:r>
      <w:r>
        <w:rPr>
          <w:rStyle w:val="VerbatimChar"/>
        </w:rPr>
        <w:t xml:space="preserve">-</w:t>
      </w:r>
      <w:r>
        <w:t xml:space="preserve">, база открывается в режиме только чтения, а для ключа кэша используется имя без префикса. Если база уже есть в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, метод возвращает существующий объект без повторного открытия.</w:t>
      </w:r>
    </w:p>
    <w:p>
      <w:pPr>
        <w:pStyle w:val="BodyText"/>
      </w:pPr>
      <w:r>
        <w:t xml:space="preserve">Когда база открывается впервые, модуль:</w:t>
      </w:r>
    </w:p>
    <w:p>
      <w:pPr>
        <w:pStyle w:val="Compact"/>
        <w:numPr>
          <w:ilvl w:val="0"/>
          <w:numId w:val="1004"/>
        </w:numPr>
      </w:pPr>
      <w:r>
        <w:t xml:space="preserve">создает объект базы через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назначает имя базы и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связывает базу с корневым провайдером;</w:t>
      </w:r>
    </w:p>
    <w:p>
      <w:pPr>
        <w:pStyle w:val="Compact"/>
        <w:numPr>
          <w:ilvl w:val="0"/>
          <w:numId w:val="1004"/>
        </w:numPr>
      </w:pPr>
      <w:r>
        <w:t xml:space="preserve">загружает настройки ARM и INI базы;</w:t>
      </w:r>
    </w:p>
    <w:p>
      <w:pPr>
        <w:pStyle w:val="Compact"/>
        <w:numPr>
          <w:ilvl w:val="0"/>
          <w:numId w:val="1004"/>
        </w:numPr>
      </w:pPr>
      <w:r>
        <w:t xml:space="preserve">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назначает индивидуальный провайдер из INI базы;</w:t>
      </w:r>
    </w:p>
    <w:p>
      <w:pPr>
        <w:pStyle w:val="Compact"/>
        <w:numPr>
          <w:ilvl w:val="0"/>
          <w:numId w:val="1004"/>
        </w:numPr>
      </w:pPr>
      <w:r>
        <w:t xml:space="preserve">сохраняет объект в</w:t>
      </w:r>
      <w:r>
        <w:t xml:space="preserve"> </w:t>
      </w:r>
      <w:r>
        <w:rPr>
          <w:rStyle w:val="VerbatimChar"/>
        </w:rPr>
        <w:t xml:space="preserve">$Databases[$dbName]</w:t>
      </w:r>
      <w:r>
        <w:t xml:space="preserve">.</w:t>
      </w:r>
    </w:p>
    <w:p>
      <w:pPr>
        <w:pStyle w:val="FirstParagraph"/>
      </w:pPr>
      <w:r>
        <w:t xml:space="preserve">Режим открытия определяется первым обращением к базе. Если первым было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последующие обращения к той же базе возвращают уже созданный объект в режиме чтения.</w:t>
      </w:r>
    </w:p>
    <w:bookmarkEnd w:id="20"/>
    <w:bookmarkStart w:id="22" w:name="внешний-доступ-к-состоянию"/>
    <w:p>
      <w:pPr>
        <w:pStyle w:val="Heading3"/>
      </w:pPr>
      <w:r>
        <w:t xml:space="preserve">3. Внешний доступ к состоянию</w:t>
      </w:r>
    </w:p>
    <w:p>
      <w:pPr>
        <w:pStyle w:val="FirstParagraph"/>
      </w:pPr>
      <w:r>
        <w:t xml:space="preserve">Прямое чтение или изменение служебных свойств модуля не является поддерживаемым контрактом. Для прикладного кода предназначены публичные методы: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совместимым синонимом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открывает или возвращает из кэша объект базы;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выполняет полную инициализацию базы по мнемоническому имени.</w:t>
      </w:r>
    </w:p>
    <w:p>
      <w:pPr>
        <w:pStyle w:val="FirstParagraph"/>
      </w:pPr>
      <w:r>
        <w:t xml:space="preserve">Подробности выбора провайдера и параметров подключения описаны в разделе</w:t>
      </w:r>
      <w:r>
        <w:t xml:space="preserve"> </w:t>
      </w:r>
      <w:hyperlink r:id="rId21">
        <w:r>
          <w:rPr>
            <w:rStyle w:val="Hyperlink"/>
          </w:rPr>
          <w:t xml:space="preserve">Провайдеры и подключение</w:t>
        </w:r>
      </w:hyperlink>
      <w:r>
        <w:t xml:space="preserve">.</w:t>
      </w:r>
    </w:p>
    <w:bookmarkEnd w:id="22"/>
    <w:bookmarkEnd w:id="23"/>
    <w:bookmarkStart w:id="27" w:name="доступ-к-модулю-i128f-через-getinstance"/>
    <w:p>
      <w:pPr>
        <w:pStyle w:val="Heading2"/>
      </w:pPr>
      <w:r>
        <w:t xml:space="preserve">Доступ к модулю i128f через getInstance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возвращает общий объект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 Метод нужен для кода, которому удобнее явно обращаться к классу модуля, а не вызывать глобальную функцию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bookmarkStart w:id="24" w:name="получение-экземпляра"/>
    <w:p>
      <w:pPr>
        <w:pStyle w:val="Heading3"/>
      </w:pPr>
      <w:r>
        <w:t xml:space="preserve">1. Получение экземпляра</w:t>
      </w:r>
    </w:p>
    <w:p>
      <w:pPr>
        <w:pStyle w:val="SourceCode"/>
      </w:pPr>
      <w:r>
        <w:rPr>
          <w:rStyle w:val="VariableTok"/>
        </w:rPr>
        <w:t xml:space="preserve">$moduleI128f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экземпляр, который создает и кэширует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 При первом обращении система подключает</w:t>
      </w:r>
      <w:r>
        <w:t xml:space="preserve"> </w:t>
      </w:r>
      <w:r>
        <w:rPr>
          <w:rStyle w:val="VerbatimChar"/>
        </w:rPr>
        <w:t xml:space="preserve">modules/i128f/api.php</w:t>
      </w:r>
      <w:r>
        <w:t xml:space="preserve">, создает объект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выполняет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, а при следующих обращениях возвращает уже созданный объект из общего списка модулей.</w:t>
      </w:r>
    </w:p>
    <w:p>
      <w:pPr>
        <w:pStyle w:val="BodyText"/>
      </w:pPr>
      <w:r>
        <w:t xml:space="preserve">Эквивалентные способы получения модуля: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Обе переменные ссылаются на один объект модуля в рамках текущего запроса.</w:t>
      </w:r>
    </w:p>
    <w:bookmarkEnd w:id="24"/>
    <w:bookmarkStart w:id="25" w:name="когда-использовать"/>
    <w:p>
      <w:pPr>
        <w:pStyle w:val="Heading3"/>
      </w:pPr>
      <w:r>
        <w:t xml:space="preserve">2. Когда использовать</w:t>
      </w:r>
    </w:p>
    <w:p>
      <w:pPr>
        <w:pStyle w:val="FirstParagraph"/>
      </w:pPr>
      <w:r>
        <w:rPr>
          <w:rStyle w:val="VerbatimChar"/>
        </w:rPr>
        <w:t xml:space="preserve">i128f::getInstance()</w:t>
      </w:r>
      <w:r>
        <w:t xml:space="preserve"> </w:t>
      </w:r>
      <w:r>
        <w:t xml:space="preserve">удобно использовать в коде, где уже подключен класс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или где требуется понятный тип возвращаемого значения: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i128f::getInstance()-&gt;GetDb(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Обычный вызов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остается поддерживаемым способом доступа к модулю. Новый метод не меняет публичный контракт существующего кода и только добавляет статическую точку входа к тому же экземпляру.</w:t>
      </w:r>
    </w:p>
    <w:bookmarkEnd w:id="25"/>
    <w:bookmarkStart w:id="26" w:name="инициализация-и-совместимость"/>
    <w:p>
      <w:pPr>
        <w:pStyle w:val="Heading3"/>
      </w:pPr>
      <w:r>
        <w:t xml:space="preserve">3. Инициализация и совместимость</w:t>
      </w:r>
    </w:p>
    <w:p>
      <w:pPr>
        <w:pStyle w:val="FirstParagraph"/>
      </w:pPr>
      <w:r>
        <w:t xml:space="preserve">Не нужно создавать модуль напрямую через</w:t>
      </w:r>
      <w:r>
        <w:t xml:space="preserve"> </w:t>
      </w:r>
      <w:r>
        <w:rPr>
          <w:rStyle w:val="VerbatimChar"/>
        </w:rPr>
        <w:t xml:space="preserve">new i128f()</w:t>
      </w:r>
      <w:r>
        <w:t xml:space="preserve"> </w:t>
      </w:r>
      <w:r>
        <w:t xml:space="preserve">или вручную вызывать</w:t>
      </w:r>
      <w:r>
        <w:t xml:space="preserve"> </w:t>
      </w:r>
      <w:r>
        <w:rPr>
          <w:rStyle w:val="VerbatimChar"/>
        </w:rPr>
        <w:t xml:space="preserve">Init()</w:t>
      </w:r>
      <w:r>
        <w:t xml:space="preserve">. Инициализацией управляет механизм модулей, поэтому доступ через</w:t>
      </w:r>
      <w:r>
        <w:t xml:space="preserve"> </w:t>
      </w:r>
      <w:r>
        <w:rPr>
          <w:rStyle w:val="VerbatimChar"/>
        </w:rPr>
        <w:t xml:space="preserve">getInstance()</w:t>
      </w:r>
      <w:r>
        <w:t xml:space="preserve"> </w:t>
      </w:r>
      <w:r>
        <w:t xml:space="preserve">сохраняет тот же порядок запуска, что и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.</w:t>
      </w:r>
    </w:p>
    <w:p>
      <w:pPr>
        <w:pStyle w:val="BodyText"/>
      </w:pPr>
      <w:r>
        <w:t xml:space="preserve">После инициализации доступны обычные публичные методы модуля, включая</w:t>
      </w:r>
      <w:r>
        <w:t xml:space="preserve"> </w:t>
      </w:r>
      <w:r>
        <w:rPr>
          <w:rStyle w:val="VerbatimChar"/>
        </w:rPr>
        <w:t xml:space="preserve">Connect()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GetDb()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OpenDbByMnemonicName()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Format()</w:t>
      </w:r>
      <w:r>
        <w:t xml:space="preserve"> </w:t>
      </w:r>
      <w:r>
        <w:t xml:space="preserve">и служебные операции, перенесенные из внешних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в класс модуля.</w:t>
      </w:r>
    </w:p>
    <w:bookmarkEnd w:id="26"/>
    <w:bookmarkEnd w:id="27"/>
    <w:bookmarkStart w:id="33" w:name="провайдеры-и-подключение"/>
    <w:p>
      <w:pPr>
        <w:pStyle w:val="Heading2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29" w:name="варианты-подключения"/>
    <w:p>
      <w:pPr>
        <w:pStyle w:val="Heading3"/>
      </w:pPr>
      <w:r>
        <w:t xml:space="preserve">1. Варианты подключения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28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29"/>
    <w:bookmarkStart w:id="30" w:name="открытие-баз"/>
    <w:p>
      <w:pPr>
        <w:pStyle w:val="Heading3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30"/>
    <w:bookmarkStart w:id="31" w:name="доступ-к-провайдеру-и-кэшу-открытых-баз"/>
    <w:p>
      <w:pPr>
        <w:pStyle w:val="Heading3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31"/>
    <w:bookmarkStart w:id="32" w:name="ошибки"/>
    <w:p>
      <w:pPr>
        <w:pStyle w:val="Heading3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32"/>
    <w:bookmarkEnd w:id="33"/>
    <w:bookmarkStart w:id="53" w:name="каталог-distr"/>
    <w:p>
      <w:pPr>
        <w:pStyle w:val="Heading2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34" w:name="состав-поставки"/>
    <w:p>
      <w:pPr>
        <w:pStyle w:val="Heading3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9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9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9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9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9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9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9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9"/>
        </w:numPr>
      </w:pPr>
      <w:r>
        <w:t xml:space="preserve">заготовки и примеры баз данных.</w:t>
      </w:r>
    </w:p>
    <w:bookmarkEnd w:id="34"/>
    <w:bookmarkStart w:id="35" w:name="linux-appimage-и-проверка-орфографии"/>
    <w:p>
      <w:pPr>
        <w:pStyle w:val="Heading3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35"/>
    <w:bookmarkStart w:id="36" w:name="типовые-задания-автоввода-бд-rdr"/>
    <w:p>
      <w:pPr>
        <w:pStyle w:val="Heading3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36"/>
    <w:bookmarkStart w:id="37" w:name="комплект-datai-2025-d1d2"/>
    <w:p>
      <w:pPr>
        <w:pStyle w:val="Heading3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10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10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37"/>
    <w:bookmarkStart w:id="38" w:name="как-использовать"/>
    <w:p>
      <w:pPr>
        <w:pStyle w:val="Heading3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38"/>
    <w:bookmarkStart w:id="39" w:name="ограничения"/>
    <w:p>
      <w:pPr>
        <w:pStyle w:val="Heading3"/>
      </w:pPr>
      <w:r>
        <w:t xml:space="preserve">6. Ограничения</w:t>
      </w:r>
    </w:p>
    <w:p>
      <w:pPr>
        <w:pStyle w:val="Compact"/>
        <w:numPr>
          <w:ilvl w:val="0"/>
          <w:numId w:val="1011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11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11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11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39"/>
    <w:bookmarkStart w:id="44" w:name="rfid-uni-в-linux-армах-ирбис64"/>
    <w:p>
      <w:pPr>
        <w:pStyle w:val="Heading3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40" w:name="где-включать"/>
    <w:p>
      <w:pPr>
        <w:pStyle w:val="Heading4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40"/>
    <w:bookmarkStart w:id="41" w:name="основные-параметры"/>
    <w:p>
      <w:pPr>
        <w:pStyle w:val="Heading4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41"/>
    <w:bookmarkStart w:id="42" w:name="условия-на-рабочем-месте"/>
    <w:p>
      <w:pPr>
        <w:pStyle w:val="Heading4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42"/>
    <w:bookmarkStart w:id="43" w:name="проверка-настройки"/>
    <w:p>
      <w:pPr>
        <w:pStyle w:val="Heading4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12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12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12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12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12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43"/>
    <w:bookmarkEnd w:id="44"/>
    <w:bookmarkStart w:id="47" w:name="порционная-рассылка-e-mail"/>
    <w:p>
      <w:pPr>
        <w:pStyle w:val="Heading3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13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13"/>
        </w:numPr>
      </w:pPr>
      <w:r>
        <w:t xml:space="preserve">рассылки пользователям ИРИ.</w:t>
      </w:r>
    </w:p>
    <w:bookmarkStart w:id="45" w:name="параметры-профиля"/>
    <w:p>
      <w:pPr>
        <w:pStyle w:val="Heading4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14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45"/>
    <w:bookmarkStart w:id="46" w:name="как-выполняется-отправка"/>
    <w:p>
      <w:pPr>
        <w:pStyle w:val="Heading4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46"/>
    <w:bookmarkEnd w:id="47"/>
    <w:bookmarkStart w:id="52" w:name="полнотекстовые-настройки-поставки"/>
    <w:p>
      <w:pPr>
        <w:pStyle w:val="Heading3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48" w:name="web-ирбис-php"/>
    <w:p>
      <w:pPr>
        <w:pStyle w:val="Heading4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48"/>
    <w:bookmarkStart w:id="49" w:name="server64-turbo"/>
    <w:p>
      <w:pPr>
        <w:pStyle w:val="Heading4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49"/>
    <w:bookmarkStart w:id="50" w:name="ограничение-релевантности"/>
    <w:p>
      <w:pPr>
        <w:pStyle w:val="Heading4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50"/>
    <w:bookmarkStart w:id="51" w:name="проверка-дистрибутива"/>
    <w:p>
      <w:pPr>
        <w:pStyle w:val="Heading4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16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16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51"/>
    <w:bookmarkEnd w:id="52"/>
    <w:bookmarkEnd w:id="53"/>
    <w:bookmarkEnd w:id="5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DP_Irbis64Native/Root" TargetMode="External" /><Relationship Type="http://schemas.openxmlformats.org/officeDocument/2006/relationships/hyperlink" Id="rId21" Target="?id=Help/Show&amp;m=i128f/Help/Provid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Ядро доступа к ИРБИС64</dc:title>
  <dc:creator/>
  <cp:keywords/>
  <dcterms:created xsi:type="dcterms:W3CDTF">2026-09-09T08:56:35Z</dcterms:created>
  <dcterms:modified xsi:type="dcterms:W3CDTF">2026-09-09T08:56:35Z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