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I128FMail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модуля-i128fmail"/>
    <w:p>
      <w:pPr>
        <w:pStyle w:val="Heading1"/>
      </w:pPr>
      <w:r>
        <w:t xml:space="preserve">Назначение модуля I128FMail</w:t>
      </w:r>
    </w:p>
    <w:p>
      <w:pPr>
        <w:pStyle w:val="FirstParagraph"/>
      </w:pPr>
      <w:r>
        <w:rPr>
          <w:rStyle w:val="VerbatimChar"/>
        </w:rPr>
        <w:t xml:space="preserve">I128FMail</w:t>
      </w:r>
      <w:r>
        <w:t xml:space="preserve"> </w:t>
      </w:r>
      <w:r>
        <w:t xml:space="preserve">используется для отправки уведомлений от имени системы. Настройки ящика хранят адрес отправителя, имя отправителя, параметры SMTP и параметры HTTP-шлюза.</w:t>
      </w:r>
    </w:p>
    <w:bookmarkStart w:id="10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основного почтового ящика системы;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через SMTP;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через внешний HTTP-шлюз;</w:t>
      </w:r>
    </w:p>
    <w:p>
      <w:pPr>
        <w:pStyle w:val="Compact"/>
        <w:numPr>
          <w:ilvl w:val="0"/>
          <w:numId w:val="1001"/>
        </w:numPr>
      </w:pPr>
      <w:r>
        <w:t xml:space="preserve">постановка отправки в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отправка письма с вложениями.</w:t>
      </w:r>
    </w:p>
    <w:p>
      <w:pPr>
        <w:pStyle w:val="FirstParagraph"/>
      </w:pPr>
      <w:r>
        <w:t xml:space="preserve">Формат списка вложений и точки вызова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API отправки писем</w:t>
        </w:r>
      </w:hyperlink>
      <w:r>
        <w:t xml:space="preserve">.</w:t>
      </w:r>
    </w:p>
    <w:bookmarkEnd w:id="10"/>
    <w:bookmarkStart w:id="11" w:name="выбор-ящика"/>
    <w:p>
      <w:pPr>
        <w:pStyle w:val="Heading2"/>
      </w:pPr>
      <w:r>
        <w:t xml:space="preserve">2. Выбор ящика</w:t>
      </w:r>
    </w:p>
    <w:p>
      <w:pPr>
        <w:pStyle w:val="FirstParagraph"/>
      </w:pPr>
      <w:r>
        <w:rPr>
          <w:rStyle w:val="VerbatimChar"/>
        </w:rPr>
        <w:t xml:space="preserve">GetMailbox</w:t>
      </w:r>
      <w:r>
        <w:t xml:space="preserve"> </w:t>
      </w:r>
      <w:r>
        <w:t xml:space="preserve">сначала пытается найти ящик, связанный с административной переменной указанного модуля. Если связь не найдена, используется основной ящик</w:t>
      </w:r>
      <w:r>
        <w:t xml:space="preserve"> </w:t>
      </w:r>
      <w:r>
        <w:rPr>
          <w:rStyle w:val="VerbatimChar"/>
        </w:rPr>
        <w:t xml:space="preserve">MainI128FMail</w:t>
      </w:r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Работа модуля зависит от корректности SMTP/HTTP-настроек, доступности внешнего сервера и настроек очереди. Пароли и служебные адреса должны храниться только в записи настроек ящика.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I128FMail/Help/API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I128FMail/Help/API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I128FMail</dc:title>
  <dc:creator/>
  <cp:keywords/>
  <dcterms:created xsi:type="dcterms:W3CDTF">2026-09-11T16:49:40Z</dcterms:created>
  <dcterms:modified xsi:type="dcterms:W3CDTF">2026-09-11T16:49:40Z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