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[I128-2047] Не применяется профиль АРМ Книговыдача в форматах I128F/RqstDesc.pft128, I128F/RqstEkzFree.pft128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5adb35660a4d7005af4d04506a2307203ae76"/>
    <w:p>
      <w:pPr>
        <w:pStyle w:val="Heading1"/>
      </w:pPr>
      <w:r>
        <w:t xml:space="preserve">[I128-2047] Не применяется профиль АРМ Книговыдача в форматах I128F/RqstDesc.pft128, I128F/RqstEkzFree.pft128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17:46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[I128-2047] Не применяется профиль АРМ Книговыдача в форматах I128F/RqstDesc.pft128, I128F/RqstEkzFree.pft128</dc:title>
  <dc:creator/>
  <cp:keywords/>
  <dcterms:created xsi:type="dcterms:W3CDTF">2026-09-10T15:44:41Z</dcterms:created>
  <dcterms:modified xsi:type="dcterms:W3CDTF">2026-09-10T15:44:41Z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