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[I128-1935] Отменено использование настройки RECUPDIFCHECK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89eea3a47d10af914bd3e884770a1de7673dd8"/>
    <w:p>
      <w:pPr>
        <w:pStyle w:val="Heading1"/>
      </w:pPr>
      <w:r>
        <w:t xml:space="preserve">[I128-1935] Отменено использование настройки RECUPDIFCHECK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13:39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6"/>
    <w:p>
      <w:pPr>
        <w:pStyle w:val="Heading3"/>
      </w:pPr>
      <w:r>
        <w:t xml:space="preserve">1.1. 🔗 Соответствует задача: I128-1936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[I128-1936]</w:t>
        </w:r>
      </w:hyperlink>
      <w:r>
        <w:t xml:space="preserve"> </w:t>
      </w:r>
      <w:r>
        <w:t xml:space="preserve">Отменено использование настройки RECUPDIFCHECK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[I128-1935] Отменено использование настройки RECUPDIFCHECK</dc:title>
  <dc:creator/>
  <cp:keywords/>
  <dcterms:created xsi:type="dcterms:W3CDTF">2026-09-11T14:15:58Z</dcterms:created>
  <dcterms:modified xsi:type="dcterms:W3CDTF">2026-09-11T14:15:58Z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