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[I128-1815] Применить изменения D3 к версии 2025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dc7adb14adda5ed2dc0ee5b2babd8ece98c42c7"/>
    <w:p>
      <w:pPr>
        <w:pStyle w:val="Heading1"/>
      </w:pPr>
      <w:r>
        <w:t xml:space="preserve">[I128-1815] Применить изменения D3 к версии 2025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03.12.2025 11:52</w:t>
      </w:r>
    </w:p>
    <w:p>
      <w:pPr>
        <w:pStyle w:val="BodyText"/>
      </w:pPr>
      <w:r>
        <w:t xml:space="preserve">Проверить необходимость изменений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[I128-1815] Применить изменения D3 к версии 2025</dc:title>
  <dc:creator/>
  <cp:keywords/>
  <dcterms:created xsi:type="dcterms:W3CDTF">2026-09-11T18:58:27Z</dcterms:created>
  <dcterms:modified xsi:type="dcterms:W3CDTF">2026-09-11T18:58:27Z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