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серверу приложений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dce74bf4df75d6132afbc111973fb6656b6353e"/>
    <w:p>
      <w:pPr>
        <w:pStyle w:val="Heading1"/>
      </w:pPr>
      <w:r>
        <w:t xml:space="preserve">Провайдер данных к серверу приложений ИРБИС 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DP_i128</w:t>
      </w:r>
      <w:r>
        <w:t xml:space="preserve"> </w:t>
      </w:r>
      <w:r>
        <w:t xml:space="preserve">реализует провайдер данных для подключения к другому серверу</w:t>
      </w:r>
      <w:r>
        <w:t xml:space="preserve"> </w:t>
      </w:r>
      <w:r>
        <w:t xml:space="preserve">приложений ИРБИС 128.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когда база должна</w:t>
      </w:r>
      <w:r>
        <w:t xml:space="preserve"> </w:t>
      </w:r>
      <w:r>
        <w:t xml:space="preserve">получать записи, словари, файлы и результаты форматирования через удаленный</w:t>
      </w:r>
      <w:r>
        <w:t xml:space="preserve"> </w:t>
      </w:r>
      <w:r>
        <w:t xml:space="preserve">HTTP-интерфейс ИРБИС 128.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DP_i128</w:t>
      </w:r>
      <w:r>
        <w:t xml:space="preserve"> </w:t>
      </w:r>
      <w:r>
        <w:t xml:space="preserve">- объектный модуль-провайдер данных. Он приводит стандартные операции</w:t>
      </w:r>
      <w:r>
        <w:t xml:space="preserve"> </w:t>
      </w:r>
      <w:r>
        <w:t xml:space="preserve">слоя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 HTTP-запросам удаленного сервера приложений ИРБИС 128 и</w:t>
      </w:r>
      <w:r>
        <w:t xml:space="preserve"> </w:t>
      </w:r>
      <w:r>
        <w:t xml:space="preserve">возвращает результат в формате, ожидаемом локальной системой.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отключение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 состояние</w:t>
            </w:r>
            <w:r>
              <w:t xml:space="preserve"> </w:t>
            </w:r>
            <w:r>
              <w:rPr>
                <w:rStyle w:val="VerbatimChar"/>
              </w:rPr>
              <w:t xml:space="preserve">IsConnected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Выполнение удаленного запроса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ExecRqst</w:t>
            </w:r>
            <w:r>
              <w:t xml:space="preserve">, HTTP POST к удаленному серверу.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версии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GetVersion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чтение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терминов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Делегирование владельцу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CallOwnerFunction</w:t>
            </w:r>
            <w:r>
              <w:t xml:space="preserve"> </w:t>
            </w:r>
            <w:r>
              <w:t xml:space="preserve">для операций, которые выполняет родительский объект базы.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удаленного сервера приложений;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i128SelfHost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удаленного сервера;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i128SelfPort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</w:t>
            </w:r>
          </w:p>
        </w:tc>
        <w:tc>
          <w:tcPr/>
          <w:p>
            <w:pPr>
              <w:pStyle w:val="Compact"/>
            </w:pPr>
            <w:r>
              <w:t xml:space="preserve">Прокси-сервер для исходящих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PROVIDER.PROXYUSER</w:t>
            </w:r>
          </w:p>
        </w:tc>
        <w:tc>
          <w:tcPr/>
          <w:p>
            <w:pPr>
              <w:pStyle w:val="Compact"/>
            </w:pPr>
            <w:r>
              <w:t xml:space="preserve">Пользователь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PROVIDER.PROXYPASSWORD</w:t>
            </w:r>
          </w:p>
        </w:tc>
        <w:tc>
          <w:tcPr/>
          <w:p>
            <w:pPr>
              <w:pStyle w:val="Compact"/>
            </w:pPr>
            <w:r>
              <w:t xml:space="preserve">Пароль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зависит от доступности удаленного сервера приложений. Документационные</w:t>
      </w:r>
      <w:r>
        <w:t xml:space="preserve"> </w:t>
      </w:r>
      <w:r>
        <w:t xml:space="preserve">проверки не должны выполнять реальные операции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; для Help-gate достаточно проверки</w:t>
      </w:r>
      <w:r>
        <w:t xml:space="preserve"> </w:t>
      </w:r>
      <w:r>
        <w:t xml:space="preserve">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Help/ModuleRoot&amp;module=DP_i128</w:t>
      </w:r>
      <w:r>
        <w:t xml:space="preserve"> </w:t>
      </w:r>
      <w:r>
        <w:t xml:space="preserve">и</w:t>
      </w:r>
      <w:r>
        <w:t xml:space="preserve"> </w:t>
      </w:r>
      <w:r>
        <w:t xml:space="preserve">отсутствия пропусков 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серверу приложений ИРБИС 128</dc:title>
  <dc:creator/>
  <cp:keywords/>
  <dcterms:created xsi:type="dcterms:W3CDTF">2026-09-11T16:28:45Z</dcterms:created>
  <dcterms:modified xsi:type="dcterms:W3CDTF">2026-09-11T16:28:45Z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