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Формы ввода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формы-ввода-данных"/>
    <w:p>
      <w:pPr>
        <w:pStyle w:val="Heading1"/>
      </w:pPr>
      <w:r>
        <w:t xml:space="preserve">Формы ввода данных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строит формы редактирования записей ИРБИС 128. Он используется управляющими модулями, когда нужно открыть карточку записи, создать новый объект, отредактировать поля и подполя, выбрать значения из словарей, прикрепить SID-файлы или сохранить связанные объекты.</w:t>
      </w:r>
    </w:p>
    <w:p>
      <w:pPr>
        <w:pStyle w:val="BodyText"/>
      </w:pPr>
      <w:r>
        <w:rPr>
          <w:rStyle w:val="VerbatimChar"/>
        </w:rPr>
        <w:t xml:space="preserve">he2</w:t>
      </w:r>
      <w:r>
        <w:t xml:space="preserve"> </w:t>
      </w:r>
      <w:r>
        <w:t xml:space="preserve">является инфраструктурным модулем: пользователь обычно видит не сам модуль, а форму редактирования, которую вызвал каталогизатор, администраторский раздел или другой модуль системы.</w:t>
      </w:r>
    </w:p>
    <w:bookmarkStart w:id="13" w:name="назначение-модуля-he2"/>
    <w:p>
      <w:pPr>
        <w:pStyle w:val="Heading2"/>
      </w:pPr>
      <w:r>
        <w:t xml:space="preserve">Назначение модуля he2</w:t>
      </w:r>
    </w:p>
    <w:p>
      <w:pPr>
        <w:pStyle w:val="FirstParagraph"/>
      </w:pPr>
      <w:r>
        <w:rPr>
          <w:rStyle w:val="VerbatimChar"/>
        </w:rPr>
        <w:t xml:space="preserve">he2</w:t>
      </w:r>
      <w:r>
        <w:t xml:space="preserve"> </w:t>
      </w:r>
      <w:r>
        <w:t xml:space="preserve">отвечает за старый универсальный редактор записей. Модуль получает запись по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,</w:t>
      </w:r>
      <w:r>
        <w:t xml:space="preserve"> </w:t>
      </w:r>
      <w:r>
        <w:rPr>
          <w:rStyle w:val="VerbatimChar"/>
        </w:rPr>
        <w:t xml:space="preserve">mfn</w:t>
      </w:r>
      <w:r>
        <w:t xml:space="preserve">, контексту сессии или создает новую запись указанного типа, затем строит форму из описаний полей и сохраняет результат обратно в запись.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открыть HTML-форму редактирования через страницу</w:t>
      </w:r>
      <w:r>
        <w:t xml:space="preserve"> </w:t>
      </w:r>
      <w:r>
        <w:rPr>
          <w:rStyle w:val="VerbatimChar"/>
        </w:rPr>
        <w:t xml:space="preserve">he2/Show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открыть ExtJS-окно редактора через actions</w:t>
      </w:r>
      <w:r>
        <w:t xml:space="preserve"> </w:t>
      </w:r>
      <w:r>
        <w:rPr>
          <w:rStyle w:val="VerbatimChar"/>
        </w:rPr>
        <w:t xml:space="preserve">GetEditor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GetSidEditor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GetSidEditorNew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построить JSON-описание элементов формы для клиентского редактора;</w:t>
      </w:r>
    </w:p>
    <w:p>
      <w:pPr>
        <w:pStyle w:val="Compact"/>
        <w:numPr>
          <w:ilvl w:val="0"/>
          <w:numId w:val="1001"/>
        </w:numPr>
      </w:pPr>
      <w:r>
        <w:t xml:space="preserve">загрузить и сохранить рабочую копию записи через</w:t>
      </w:r>
      <w:r>
        <w:t xml:space="preserve"> </w:t>
      </w:r>
      <w:r>
        <w:rPr>
          <w:rStyle w:val="VerbatimChar"/>
        </w:rPr>
        <w:t xml:space="preserve">EditorLoader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редактировать поля, повторения и подполя по рабочему листу;</w:t>
      </w:r>
    </w:p>
    <w:p>
      <w:pPr>
        <w:pStyle w:val="Compact"/>
        <w:numPr>
          <w:ilvl w:val="0"/>
          <w:numId w:val="1001"/>
        </w:numPr>
      </w:pPr>
      <w:r>
        <w:t xml:space="preserve">создать связанную запись и добавить связь с родительским объектом;</w:t>
      </w:r>
    </w:p>
    <w:p>
      <w:pPr>
        <w:pStyle w:val="Compact"/>
        <w:numPr>
          <w:ilvl w:val="0"/>
          <w:numId w:val="1001"/>
        </w:numPr>
      </w:pPr>
      <w:r>
        <w:t xml:space="preserve">выбрать значения из</w:t>
      </w:r>
      <w:r>
        <w:t xml:space="preserve"> </w:t>
      </w:r>
      <w:r>
        <w:rPr>
          <w:rStyle w:val="VerbatimChar"/>
        </w:rPr>
        <w:t xml:space="preserve">mnu</w:t>
      </w:r>
      <w:r>
        <w:t xml:space="preserve">,</w:t>
      </w:r>
      <w:r>
        <w:t xml:space="preserve"> </w:t>
      </w:r>
      <w:r>
        <w:rPr>
          <w:rStyle w:val="VerbatimChar"/>
        </w:rPr>
        <w:t xml:space="preserve">tre</w:t>
      </w:r>
      <w:r>
        <w:t xml:space="preserve">, словарей базы и списков записей;</w:t>
      </w:r>
    </w:p>
    <w:p>
      <w:pPr>
        <w:pStyle w:val="Compact"/>
        <w:numPr>
          <w:ilvl w:val="0"/>
          <w:numId w:val="1001"/>
        </w:numPr>
      </w:pPr>
      <w:r>
        <w:t xml:space="preserve">сохранить текстовые, файловые и SID-файловые значения;</w:t>
      </w:r>
    </w:p>
    <w:p>
      <w:pPr>
        <w:pStyle w:val="Compact"/>
        <w:numPr>
          <w:ilvl w:val="0"/>
          <w:numId w:val="1001"/>
        </w:numPr>
      </w:pPr>
      <w:r>
        <w:t xml:space="preserve">выполнить формально-логический контроль перед сохранением.</w:t>
      </w:r>
    </w:p>
    <w:bookmarkEnd w:id="9"/>
    <w:bookmarkStart w:id="10" w:name="источники-конфигурации"/>
    <w:p>
      <w:pPr>
        <w:pStyle w:val="Heading3"/>
      </w:pPr>
      <w:r>
        <w:t xml:space="preserve">2. Источники конфигурации</w:t>
      </w:r>
    </w:p>
    <w:p>
      <w:pPr>
        <w:pStyle w:val="FirstParagraph"/>
      </w:pPr>
      <w:r>
        <w:t xml:space="preserve">Форма строится из настроек управляющего модуля. Если запись обслуживает модуль, наследуемый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вызывает его</w:t>
      </w:r>
      <w:r>
        <w:t xml:space="preserve"> </w:t>
      </w:r>
      <w:r>
        <w:rPr>
          <w:rStyle w:val="VerbatimChar"/>
        </w:rPr>
        <w:t xml:space="preserve">InitVariables()</w:t>
      </w:r>
      <w:r>
        <w:t xml:space="preserve">,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ConfigureEditor()</w:t>
      </w:r>
      <w:r>
        <w:t xml:space="preserve"> </w:t>
      </w:r>
      <w:r>
        <w:t xml:space="preserve">и получает набор элементов формы.</w:t>
      </w:r>
    </w:p>
    <w:p>
      <w:pPr>
        <w:pStyle w:val="BodyText"/>
      </w:pPr>
      <w:r>
        <w:t xml:space="preserve">Дополнительные настройки полей может задавать модуль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. Они сохраняются в:</w:t>
      </w:r>
    </w:p>
    <w:p>
      <w:pPr>
        <w:pStyle w:val="SourceCode"/>
      </w:pPr>
      <w:r>
        <w:rPr>
          <w:rStyle w:val="VerbatimChar"/>
        </w:rPr>
        <w:t xml:space="preserve">DataPath/FieldConfigurations/&lt;domain&gt;/&lt;type&gt;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ReadFConfig</w:t>
      </w:r>
      <w:r>
        <w:t xml:space="preserve"> </w:t>
      </w:r>
      <w:r>
        <w:t xml:space="preserve">читает этот файл и применяет сохраненные параметры к элементам, добавляемым через</w:t>
      </w:r>
      <w:r>
        <w:t xml:space="preserve"> </w:t>
      </w:r>
      <w:r>
        <w:rPr>
          <w:rStyle w:val="VerbatimChar"/>
        </w:rPr>
        <w:t xml:space="preserve">AppendField</w:t>
      </w:r>
      <w:r>
        <w:t xml:space="preserve">.</w:t>
      </w:r>
    </w:p>
    <w:bookmarkEnd w:id="10"/>
    <w:bookmarkStart w:id="11" w:name="рабочая-запись"/>
    <w:p>
      <w:pPr>
        <w:pStyle w:val="Heading3"/>
      </w:pPr>
      <w:r>
        <w:t xml:space="preserve">3. Рабочая запись</w:t>
      </w:r>
    </w:p>
    <w:p>
      <w:pPr>
        <w:pStyle w:val="FirstParagraph"/>
      </w:pPr>
      <w:r>
        <w:t xml:space="preserve">Перед редактированием модуль сохраняет исходное содержимое записи во временные данные: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EditorData-content</w:t>
      </w:r>
      <w:r>
        <w:t xml:space="preserve"> </w:t>
      </w:r>
      <w:r>
        <w:t xml:space="preserve">- исходные поля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EditorData-mfn</w:t>
      </w:r>
      <w:r>
        <w:t xml:space="preserve"> </w:t>
      </w:r>
      <w:r>
        <w:t xml:space="preserve">- исходный MFN;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EditorData-InlineCat</w:t>
      </w:r>
      <w:r>
        <w:t xml:space="preserve"> </w:t>
      </w:r>
      <w:r>
        <w:t xml:space="preserve">- данные встроенного каталога.</w:t>
      </w:r>
    </w:p>
    <w:p>
      <w:pPr>
        <w:pStyle w:val="FirstParagraph"/>
      </w:pPr>
      <w:r>
        <w:t xml:space="preserve">Ajax-загрузчик</w:t>
      </w:r>
      <w:r>
        <w:t xml:space="preserve"> </w:t>
      </w:r>
      <w:r>
        <w:rPr>
          <w:rStyle w:val="VerbatimChar"/>
        </w:rPr>
        <w:t xml:space="preserve">EditorLoader</w:t>
      </w:r>
      <w:r>
        <w:t xml:space="preserve"> </w:t>
      </w:r>
      <w:r>
        <w:t xml:space="preserve">работает с этой копией: обновляет поля, повторения, подполя, применяет встроенные записи и только затем сохраняет результат.</w:t>
      </w:r>
    </w:p>
    <w:bookmarkEnd w:id="11"/>
    <w:bookmarkStart w:id="12" w:name="ограничения"/>
    <w:p>
      <w:pPr>
        <w:pStyle w:val="Heading3"/>
      </w:pPr>
      <w:r>
        <w:t xml:space="preserve">4. Ограничения</w:t>
      </w:r>
    </w:p>
    <w:p>
      <w:pPr>
        <w:pStyle w:val="Compact"/>
        <w:numPr>
          <w:ilvl w:val="0"/>
          <w:numId w:val="1003"/>
        </w:numPr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управляющих модулей записей;</w:t>
      </w:r>
    </w:p>
    <w:p>
      <w:pPr>
        <w:pStyle w:val="Compact"/>
        <w:numPr>
          <w:ilvl w:val="0"/>
          <w:numId w:val="1003"/>
        </w:numPr>
      </w:pPr>
      <w:r>
        <w:t xml:space="preserve">корректность формы зависит от заполненного типа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новые связанные объекты требуют родительский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тип связи и права на создание объекта;</w:t>
      </w:r>
    </w:p>
    <w:p>
      <w:pPr>
        <w:pStyle w:val="Compact"/>
        <w:numPr>
          <w:ilvl w:val="0"/>
          <w:numId w:val="1003"/>
        </w:numPr>
      </w:pPr>
      <w:r>
        <w:t xml:space="preserve">действия загрузки файлов работают с SID-файлами записи и требуют корректного контекста записи;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EditorLoaderCat_*</w:t>
      </w:r>
      <w:r>
        <w:t xml:space="preserve"> </w:t>
      </w:r>
      <w:r>
        <w:t xml:space="preserve">- служебные операции Ajax-загрузчика, их не следует вызывать как самостоятельный пользовательский интерфейс.</w:t>
      </w:r>
    </w:p>
    <w:bookmarkEnd w:id="12"/>
    <w:bookmarkEnd w:id="13"/>
    <w:bookmarkStart w:id="17" w:name="типы-полей-редактора"/>
    <w:p>
      <w:pPr>
        <w:pStyle w:val="Heading2"/>
      </w:pPr>
      <w:r>
        <w:t xml:space="preserve">Типы полей редактора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modules/he2/FieldTypes</w:t>
      </w:r>
      <w:r>
        <w:t xml:space="preserve"> </w:t>
      </w:r>
      <w:r>
        <w:t xml:space="preserve">содержит серверные классы элементов формы. Каждый тип получает массив параметров, добавляется в конфигурацию модуля</w:t>
      </w:r>
      <w:r>
        <w:t xml:space="preserve"> </w:t>
      </w:r>
      <w:r>
        <w:rPr>
          <w:rStyle w:val="VerbatimChar"/>
        </w:rPr>
        <w:t xml:space="preserve">he2</w:t>
      </w:r>
      <w:r>
        <w:t xml:space="preserve">, формирует HTML или JSON для клиента и при сохранении применяет значение к записи или внешнему ресурсу.</w:t>
      </w:r>
    </w:p>
    <w:bookmarkStart w:id="14" w:name="общие-параметры"/>
    <w:p>
      <w:pPr>
        <w:pStyle w:val="Heading3"/>
      </w:pPr>
      <w:r>
        <w:t xml:space="preserve">1. Общие параметры</w:t>
      </w:r>
    </w:p>
    <w:p>
      <w:pPr>
        <w:pStyle w:val="FirstParagraph"/>
      </w:pPr>
      <w:r>
        <w:t xml:space="preserve">Базовый класс</w:t>
      </w:r>
      <w:r>
        <w:t xml:space="preserve"> </w:t>
      </w:r>
      <w:r>
        <w:rPr>
          <w:rStyle w:val="VerbatimChar"/>
        </w:rPr>
        <w:t xml:space="preserve">fthe2__base</w:t>
      </w:r>
      <w:r>
        <w:t xml:space="preserve"> </w:t>
      </w:r>
      <w:r>
        <w:t xml:space="preserve">поддерживает общие параметры элемента: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Name</w:t>
      </w:r>
      <w:r>
        <w:t xml:space="preserve"> </w:t>
      </w:r>
      <w:r>
        <w:t xml:space="preserve">- имя элемента формы, параметра запроса и свойства;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Value</w:t>
      </w:r>
      <w:r>
        <w:t xml:space="preserve"> </w:t>
      </w:r>
      <w:r>
        <w:t xml:space="preserve">- начальное значение;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Title</w:t>
      </w:r>
      <w:r>
        <w:t xml:space="preserve"> </w:t>
      </w:r>
      <w:r>
        <w:t xml:space="preserve">- подпись поля;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Field</w:t>
      </w:r>
      <w:r>
        <w:t xml:space="preserve"> </w:t>
      </w:r>
      <w:r>
        <w:t xml:space="preserve">- метка поля записи;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occ</w:t>
      </w:r>
      <w:r>
        <w:t xml:space="preserve"> </w:t>
      </w:r>
      <w:r>
        <w:t xml:space="preserve">- повторение поля;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SubField</w:t>
      </w:r>
      <w:r>
        <w:t xml:space="preserve"> </w:t>
      </w:r>
      <w:r>
        <w:t xml:space="preserve">- код подполя;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- ограничения ввода;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Collapsed</w:t>
      </w:r>
      <w:r>
        <w:t xml:space="preserve">,</w:t>
      </w:r>
      <w:r>
        <w:t xml:space="preserve"> </w:t>
      </w:r>
      <w:r>
        <w:rPr>
          <w:rStyle w:val="VerbatimChar"/>
        </w:rPr>
        <w:t xml:space="preserve">Collapsible</w:t>
      </w:r>
      <w:r>
        <w:t xml:space="preserve"> </w:t>
      </w:r>
      <w:r>
        <w:t xml:space="preserve">- поведение панелей;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Style</w:t>
      </w:r>
      <w:r>
        <w:t xml:space="preserve">,</w:t>
      </w:r>
      <w:r>
        <w:t xml:space="preserve"> </w:t>
      </w:r>
      <w:r>
        <w:rPr>
          <w:rStyle w:val="VerbatimChar"/>
        </w:rPr>
        <w:t xml:space="preserve">LabelStyle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minLength</w:t>
      </w:r>
      <w:r>
        <w:t xml:space="preserve">,</w:t>
      </w:r>
      <w:r>
        <w:t xml:space="preserve"> </w:t>
      </w:r>
      <w:r>
        <w:rPr>
          <w:rStyle w:val="VerbatimChar"/>
        </w:rPr>
        <w:t xml:space="preserve">maxLength</w:t>
      </w:r>
      <w:r>
        <w:t xml:space="preserve">,</w:t>
      </w:r>
      <w:r>
        <w:t xml:space="preserve"> </w:t>
      </w:r>
      <w:r>
        <w:rPr>
          <w:rStyle w:val="VerbatimChar"/>
        </w:rPr>
        <w:t xml:space="preserve">validation</w:t>
      </w:r>
      <w:r>
        <w:t xml:space="preserve"> </w:t>
      </w:r>
      <w:r>
        <w:t xml:space="preserve">- визуальные и проверочные параметры.</w:t>
      </w:r>
    </w:p>
    <w:bookmarkEnd w:id="14"/>
    <w:bookmarkStart w:id="15" w:name="группы-типов"/>
    <w:p>
      <w:pPr>
        <w:pStyle w:val="Heading3"/>
      </w:pPr>
      <w:r>
        <w:t xml:space="preserve">2. Группы типов</w:t>
      </w:r>
    </w:p>
    <w:p>
      <w:pPr>
        <w:pStyle w:val="Compact"/>
        <w:numPr>
          <w:ilvl w:val="0"/>
          <w:numId w:val="1005"/>
        </w:numPr>
      </w:pPr>
      <w:r>
        <w:t xml:space="preserve">простые значения: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TextArea</w:t>
      </w:r>
      <w:r>
        <w:t xml:space="preserve">,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,</w:t>
      </w:r>
      <w:r>
        <w:t xml:space="preserve"> </w:t>
      </w:r>
      <w:r>
        <w:rPr>
          <w:rStyle w:val="VerbatimChar"/>
        </w:rPr>
        <w:t xml:space="preserve">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Password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Checkbox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выбор из справочников и словарей: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SelectItem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SelectMnu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SelectTre</w:t>
      </w:r>
      <w:r>
        <w:t xml:space="preserve">,</w:t>
      </w:r>
      <w:r>
        <w:t xml:space="preserve"> </w:t>
      </w:r>
      <w:r>
        <w:rPr>
          <w:rStyle w:val="VerbatimChar"/>
        </w:rPr>
        <w:t xml:space="preserve">WSS</w:t>
      </w:r>
      <w:r>
        <w:t xml:space="preserve">,</w:t>
      </w:r>
      <w:r>
        <w:t xml:space="preserve"> </w:t>
      </w:r>
      <w:r>
        <w:rPr>
          <w:rStyle w:val="VerbatimChar"/>
        </w:rPr>
        <w:t xml:space="preserve">WS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SearchConfig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выбор записей и объектов:</w:t>
      </w:r>
      <w:r>
        <w:t xml:space="preserve"> </w:t>
      </w:r>
      <w:r>
        <w:rPr>
          <w:rStyle w:val="VerbatimChar"/>
        </w:rPr>
        <w:t xml:space="preserve">SelectRecord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SelectRecordW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ObjectTree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ObjectMultyBack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SID-данные и файлы:</w:t>
      </w:r>
      <w:r>
        <w:t xml:space="preserve"> </w:t>
      </w:r>
      <w:r>
        <w:rPr>
          <w:rStyle w:val="VerbatimChar"/>
        </w:rPr>
        <w:t xml:space="preserve">SidString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SidTextEditor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SidIni</w:t>
      </w:r>
      <w:r>
        <w:t xml:space="preserve">,</w:t>
      </w:r>
      <w:r>
        <w:t xml:space="preserve"> </w:t>
      </w:r>
      <w:r>
        <w:rPr>
          <w:rStyle w:val="VerbatimChar"/>
        </w:rPr>
        <w:t xml:space="preserve">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SidFileSelect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структурные элементы формы:</w:t>
      </w:r>
      <w:r>
        <w:t xml:space="preserve"> </w:t>
      </w:r>
      <w:r>
        <w:rPr>
          <w:rStyle w:val="VerbatimChar"/>
        </w:rPr>
        <w:t xml:space="preserve">PanelStart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PanelEnd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TabPanelStart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TabPanelEnd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TableRowStart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TableRowEnd</w:t>
      </w:r>
      <w:r>
        <w:t xml:space="preserve">,</w:t>
      </w:r>
      <w:r>
        <w:t xml:space="preserve"> </w:t>
      </w:r>
      <w:r>
        <w:rPr>
          <w:rStyle w:val="VerbatimChar"/>
        </w:rPr>
        <w:t xml:space="preserve">SpoilerStart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SpoilerEnd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CompositeStart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CompositeEnd</w:t>
      </w:r>
      <w:r>
        <w:t xml:space="preserve">,</w:t>
      </w:r>
      <w:r>
        <w:t xml:space="preserve"> </w:t>
      </w:r>
      <w:r>
        <w:rPr>
          <w:rStyle w:val="VerbatimChar"/>
        </w:rPr>
        <w:t xml:space="preserve">OneRowTable</w:t>
      </w:r>
      <w:r>
        <w:t xml:space="preserve">,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командные элементы:</w:t>
      </w:r>
      <w:r>
        <w:t xml:space="preserve"> </w:t>
      </w:r>
      <w:r>
        <w:rPr>
          <w:rStyle w:val="VerbatimChar"/>
        </w:rPr>
        <w:t xml:space="preserve">Button</w:t>
      </w:r>
      <w:r>
        <w:t xml:space="preserve">,</w:t>
      </w:r>
      <w:r>
        <w:t xml:space="preserve"> </w:t>
      </w:r>
      <w:r>
        <w:rPr>
          <w:rStyle w:val="VerbatimChar"/>
        </w:rPr>
        <w:t xml:space="preserve">ButtonTask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FieldOccAction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SimpleText</w:t>
      </w:r>
      <w:r>
        <w:t xml:space="preserve">.</w:t>
      </w:r>
    </w:p>
    <w:bookmarkEnd w:id="15"/>
    <w:bookmarkStart w:id="16" w:name="связь-с-сохранением"/>
    <w:p>
      <w:pPr>
        <w:pStyle w:val="Heading3"/>
      </w:pPr>
      <w:r>
        <w:t xml:space="preserve">3. Связь с сохранением</w:t>
      </w:r>
    </w:p>
    <w:p>
      <w:pPr>
        <w:pStyle w:val="FirstParagraph"/>
      </w:pPr>
      <w:r>
        <w:t xml:space="preserve">При сохранении элемент может записать значение в поле записи, подполе, SID-файл или выполнить собственную логику. Если элемент изменяет основную запись, он должен вернуть признак изменения, чтобы редактор сохранил рабочую запись.</w:t>
      </w:r>
    </w:p>
    <w:p>
      <w:pPr>
        <w:pStyle w:val="BodyText"/>
      </w:pPr>
      <w:r>
        <w:t xml:space="preserve">Для новых настроек предпочтительно использовать существующий тип поля и расширять параметры конфигурации. Новый тип стоит добавлять только тогда, когда существующие классы не покрывают способ ввода или сохранения.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Формы ввода данных</dc:title>
  <dc:creator/>
  <cp:keywords/>
  <dcterms:created xsi:type="dcterms:W3CDTF">2026-09-12T20:17:13Z</dcterms:created>
  <dcterms:modified xsi:type="dcterms:W3CDTF">2026-09-12T20:17:13Z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