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[I128-745] Локализация наследуемых прав в окне управления правами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76fefecd807e2aadf65fa64b8d741ca4904b56"/>
    <w:p>
      <w:pPr>
        <w:pStyle w:val="Heading1"/>
      </w:pPr>
      <w:r>
        <w:t xml:space="preserve">[I128-745] Локализация наследуемых прав в окне управления правами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Admin/AccessRights</w:t>
      </w:r>
      <w:r>
        <w:t xml:space="preserve"> </w:t>
      </w:r>
      <w:r>
        <w:t xml:space="preserve">- раздел «Управление правами доступа».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руководство АРМ «Администратор» добавлено описание локализации наследуемых прав в окне «Права на объект»: когда используется кнопка «Сделать локальным», какие строки можно выбрать, как меняется источник права и чем операция отличается от отключения наследования всего объекта.</w:t>
      </w:r>
    </w:p>
    <w:p>
      <w:pPr>
        <w:pStyle w:val="BodyText"/>
      </w:pPr>
      <w:r>
        <w:t xml:space="preserve">Уточнено, что значение права после локализации остается прежним, а локальное правило можно дальше изменить или удалить обычными действиями окна прав.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735"/>
    <w:p>
      <w:pPr>
        <w:pStyle w:val="Heading3"/>
      </w:pPr>
      <w:r>
        <w:t xml:space="preserve">1.1. 🔗 Соответствует задача: I128-735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[I128-735]</w:t>
        </w:r>
      </w:hyperlink>
      <w:r>
        <w:t xml:space="preserve"> </w:t>
      </w:r>
      <w:r>
        <w:t xml:space="preserve">Возможность наследуемые права сделать локальными в окне управления правами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73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73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[I128-745] Локализация наследуемых прав в окне управления правами</dc:title>
  <dc:creator/>
  <cp:keywords/>
  <dcterms:created xsi:type="dcterms:W3CDTF">2026-09-11T06:46:25Z</dcterms:created>
  <dcterms:modified xsi:type="dcterms:W3CDTF">2026-09-11T06:46:25Z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