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[I128-2117] Если в I128FMail::MailHTTP в качестве аттача передан несуществующий путь - то отправляется письмо с пустым аттачем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355ccfdb4c4b5b582a62acd7cb0ff1d685e402"/>
    <w:p>
      <w:pPr>
        <w:pStyle w:val="Heading1"/>
      </w:pPr>
      <w:r>
        <w:t xml:space="preserve">[I128-2117] Если в I128FMail::MailHTTP в качестве аттача передан несуществующий путь - то отправляется письмо с пустым аттачем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I128FMail - Отправка писем от имени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12.02.2026 16:20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[I128-2117] Если в I128FMail::MailHTTP в качестве аттача передан несуществующий путь - то отправляется письмо с пустым аттачем</dc:title>
  <dc:creator/>
  <cp:keywords/>
  <dcterms:created xsi:type="dcterms:W3CDTF">2026-09-12T01:32:40Z</dcterms:created>
  <dcterms:modified xsi:type="dcterms:W3CDTF">2026-09-12T01:32:40Z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