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[I128-1852] Отладка автовводов в редакторе форматов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367684c45d18962e53fddb4973b0adcc416890"/>
    <w:p>
      <w:pPr>
        <w:pStyle w:val="Heading1"/>
      </w:pPr>
      <w:r>
        <w:t xml:space="preserve">[I128-1852] Отладка автовводов в редакторе форматов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02:23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Help/Admin64Server/GenPft64/AutoinDebug</w:t>
      </w:r>
      <w:r>
        <w:t xml:space="preserve"> </w:t>
      </w:r>
      <w:r>
        <w:t xml:space="preserve">- описание отладки основного и вторичного автоввода в режиме</w:t>
      </w:r>
      <w:r>
        <w:t xml:space="preserve"> </w:t>
      </w:r>
      <w:r>
        <w:rPr>
          <w:rStyle w:val="VerbatimChar"/>
        </w:rPr>
        <w:t xml:space="preserve">Отладка</w:t>
      </w:r>
      <w:r>
        <w:t xml:space="preserve"> </w:t>
      </w:r>
      <w:r>
        <w:t xml:space="preserve">редактора форматов.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Help/Admin64Server/GenPft64</w:t>
      </w:r>
      <w:r>
        <w:t xml:space="preserve"> </w:t>
      </w:r>
      <w:r>
        <w:t xml:space="preserve">- добавлена ссылка на новый раздел.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 Help-раздел о проверке автовводов в отладчике глобальных заданий редактора форматов. Раздел объясняет назначение флажков</w:t>
      </w:r>
      <w:r>
        <w:t xml:space="preserve"> </w:t>
      </w:r>
      <w:r>
        <w:rPr>
          <w:rStyle w:val="VerbatimChar"/>
        </w:rPr>
        <w:t xml:space="preserve">Автоввод основной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Автоввод вторичный</w:t>
      </w:r>
      <w:r>
        <w:t xml:space="preserve">, переход в автоввод клавишей</w:t>
      </w:r>
      <w:r>
        <w:t xml:space="preserve"> </w:t>
      </w:r>
      <w:r>
        <w:rPr>
          <w:rStyle w:val="VerbatimChar"/>
        </w:rPr>
        <w:t xml:space="preserve">F7</w:t>
      </w:r>
      <w:r>
        <w:t xml:space="preserve">, вход через оператор</w:t>
      </w:r>
      <w:r>
        <w:t xml:space="preserve"> </w:t>
      </w:r>
      <w:r>
        <w:rPr>
          <w:rStyle w:val="VerbatimChar"/>
        </w:rPr>
        <w:t xml:space="preserve">END</w:t>
      </w:r>
      <w:r>
        <w:t xml:space="preserve"> </w:t>
      </w:r>
      <w:r>
        <w:t xml:space="preserve">для записей</w:t>
      </w:r>
      <w:r>
        <w:t xml:space="preserve"> </w:t>
      </w:r>
      <w:r>
        <w:rPr>
          <w:rStyle w:val="VerbatimChar"/>
        </w:rPr>
        <w:t xml:space="preserve">CORREC</w:t>
      </w:r>
      <w:r>
        <w:t xml:space="preserve"> </w:t>
      </w:r>
      <w:r>
        <w:t xml:space="preserve">/</w:t>
      </w:r>
      <w:r>
        <w:t xml:space="preserve"> </w:t>
      </w:r>
      <w:r>
        <w:rPr>
          <w:rStyle w:val="VerbatimChar"/>
        </w:rPr>
        <w:t xml:space="preserve">NEWMFN</w:t>
      </w:r>
      <w:r>
        <w:t xml:space="preserve">, включение ФЛК через</w:t>
      </w:r>
      <w:r>
        <w:t xml:space="preserve"> </w:t>
      </w:r>
      <w:r>
        <w:rPr>
          <w:rStyle w:val="VerbatimChar"/>
        </w:rPr>
        <w:t xml:space="preserve">[DEBUG](DEBUG) EXEC_FLC=1</w:t>
      </w:r>
      <w:r>
        <w:t xml:space="preserve"> </w:t>
      </w:r>
      <w:r>
        <w:t xml:space="preserve">и разделение контекстов выполнения основной и вторичных записей.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63"/>
    <w:p>
      <w:pPr>
        <w:pStyle w:val="Heading3"/>
      </w:pPr>
      <w:r>
        <w:t xml:space="preserve">1.1. 🔗 Соответствует задача: I128-1663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[I128-1663]</w:t>
        </w:r>
      </w:hyperlink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Иван Батрак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6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6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[I128-1852] Отладка автовводов в редакторе форматов</dc:title>
  <dc:creator/>
  <cp:keywords/>
  <dcterms:created xsi:type="dcterms:W3CDTF">2026-09-11T01:35:01Z</dcterms:created>
  <dcterms:modified xsi:type="dcterms:W3CDTF">2026-09-11T01:35:01Z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