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&amp;uf(’+7U… - Добавление повторений глобальной переменной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X2c01c60d821b634c1402a7cb086ac8cb5ebaf68"/>
    <w:p>
      <w:pPr>
        <w:pStyle w:val="Heading1"/>
      </w:pPr>
      <w:r>
        <w:t xml:space="preserve">&amp;uf(’+7U… - Добавление повторений глобальной переменной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Добавление повторений глобальной переменной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+7UNNN#SSSS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NNN – номер переменной</w:t>
      </w:r>
      <w:r>
        <w:t xml:space="preserve"> </w:t>
      </w:r>
      <w:r>
        <w:t xml:space="preserve">* SSSS – список строк (результат расформатирования); каждая строка становится отдельным повторением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&amp;uf(’+7U… - Добавление повторений глобальной переменной</dc:title>
  <dc:creator/>
  <cp:keywords/>
  <dcterms:created xsi:type="dcterms:W3CDTF">2026-09-11T16:14:25Z</dcterms:created>
  <dcterms:modified xsi:type="dcterms:W3CDTF">2026-09-11T16:14:25Z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