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[I128-2500] Слияние записей: служебные SID и авторизация создаются через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2c95408690a5da48f17ef4fb3d47a64a3134c1"/>
    <w:p>
      <w:pPr>
        <w:pStyle w:val="Heading1"/>
      </w:pPr>
      <w:r>
        <w:t xml:space="preserve">[I128-2500] Слияние записей: служебные SID и авторизация создаются через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MergeRecords - Слияние записей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00:03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MergeRecords</w:t>
      </w:r>
      <w:r>
        <w:t xml:space="preserve"> </w:t>
      </w:r>
      <w:r>
        <w:t xml:space="preserve">при слиянии записей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частично формируется напрямую: SID записи</w:t>
      </w:r>
      <w:r>
        <w:t xml:space="preserve">источника назначается через</w:t>
      </w:r>
      <w:r>
        <w:t xml:space="preserve"> </w:t>
      </w:r>
      <w:r>
        <w:rPr>
          <w:rStyle w:val="VerbatimChar"/>
        </w:rPr>
        <w:t xml:space="preserve">$sr~~&gt;EnsureSid()</w:t>
      </w:r>
      <w:r>
        <w:t xml:space="preserve">, а авторизационная запись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добавляется ручным</w:t>
      </w:r>
      <w:r>
        <w:t xml:space="preserve"> </w:t>
      </w:r>
      <w:r>
        <w:rPr>
          <w:rStyle w:val="VerbatimChar"/>
        </w:rPr>
        <w:t xml:space="preserve">FieldAddA()</w:t>
      </w:r>
      <w:r>
        <w:t xml:space="preserve">. Эти операции обходят централизованный слой Security для материализации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Назначение SID записи</w:t>
      </w:r>
      <w:r>
        <w:rPr>
          <w:strike/>
        </w:rPr>
        <w:t xml:space="preserve">источника в URL</w:t>
      </w:r>
      <w:r>
        <w:t xml:space="preserve">мержерах переводится на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создание авторизационного поля при подготовке читательской записи — на</w:t>
      </w:r>
      <w:r>
        <w:t xml:space="preserve"> </w:t>
      </w:r>
      <w:r>
        <w:rPr>
          <w:rStyle w:val="VerbatimChar"/>
        </w:rPr>
        <w:t xml:space="preserve">Security::MaterializeAuth()</w:t>
      </w:r>
      <w:r>
        <w:t xml:space="preserve">. Поведение слияния для пользователя не меняется: связи, URL и авторизационные данные продолжают переноситься, но служебное поле создается через общий механизм Security.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modules/MergeRecords/FieldMergers/url.inc</w:t>
      </w:r>
      <w:r>
        <w:t xml:space="preserve"> </w:t>
      </w:r>
      <w:r>
        <w:t xml:space="preserve">прямые вызовы</w:t>
      </w:r>
      <w:r>
        <w:t xml:space="preserve"> </w:t>
      </w:r>
      <w:r>
        <w:rPr>
          <w:rStyle w:val="VerbatimChar"/>
        </w:rPr>
        <w:t xml:space="preserve">$sr~~&gt;EnsureSid()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UseModule('Security')~~&gt;EnsurePhysicalSid($sr)</w:t>
      </w:r>
      <w:r>
        <w:t xml:space="preserve">. В</w:t>
      </w:r>
      <w:r>
        <w:t xml:space="preserve"> </w:t>
      </w:r>
      <w:r>
        <w:rPr>
          <w:rStyle w:val="VerbatimChar"/>
        </w:rPr>
        <w:t xml:space="preserve">modules/MergeRecords/__call/sprepareRDR.inc</w:t>
      </w:r>
      <w:r>
        <w:t xml:space="preserve"> </w:t>
      </w:r>
      <w:r>
        <w:t xml:space="preserve">прямое добавление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поля заменяется на</w:t>
      </w:r>
      <w:r>
        <w:t xml:space="preserve"> </w:t>
      </w:r>
      <w:r>
        <w:rPr>
          <w:rStyle w:val="VerbatimChar"/>
        </w:rPr>
        <w:t xml:space="preserve">UseModule('Security')~~&gt;MaterializeAuth()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Изменения документации не требуются: алгоритм слияния и пользовательский сценарий не меняются, исправляется внутренний способ записи служебных данных.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[I128-2500] Слияние записей: служебные SID и авторизация создаются через Security</dc:title>
  <dc:creator/>
  <cp:keywords/>
  <dcterms:created xsi:type="dcterms:W3CDTF">2026-09-11T00:44:31Z</dcterms:created>
  <dcterms:modified xsi:type="dcterms:W3CDTF">2026-09-11T00:44:31Z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