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[I128-2490] ЭДД: право просмотра заявки назначается вне Security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bc987eb37e9b51cbdca21c5454ee1d6e6933bc"/>
    <w:p>
      <w:pPr>
        <w:pStyle w:val="Heading1"/>
      </w:pPr>
      <w:r>
        <w:t xml:space="preserve">[I128-2490] ЭДД: право просмотра заявки назначается вне Security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27.06.2026 21:51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</w:p>
    <w:p>
      <w:pPr>
        <w:pStyle w:val="BodyText"/>
      </w:pPr>
      <w:r>
        <w:t xml:space="preserve">При создании заявки ЭДД право просмотра для IP добавляется в служебное поле 113 прямой записью из модуля CSpiderEDD. После выделения границы ответственности Security это оставляет часть сценария создания заявки вне общего механизма управления правами.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</w:p>
    <w:p>
      <w:pPr>
        <w:pStyle w:val="BodyText"/>
      </w:pPr>
      <w:r>
        <w:t xml:space="preserve">Создание заявки ЭДД использует общий механизм Security для назначения права просмотра. Для пользователя сценарий не меняется: заявка создается, а доступ к ней назначается автоматически.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</w:p>
    <w:p>
      <w:pPr>
        <w:pStyle w:val="BodyText"/>
      </w:pPr>
      <w:r>
        <w:t xml:space="preserve">В modules/CSpiderEDD/api.php прямое добавление SEC</w:t>
      </w:r>
      <w:r>
        <w:rPr>
          <w:strike/>
        </w:rPr>
        <w:t xml:space="preserve">поля через</w:t>
      </w:r>
      <w:r>
        <w:rPr>
          <w:strike/>
        </w:rPr>
        <w:t xml:space="preserve"> </w:t>
      </w:r>
      <m:oMath>
        <m:r>
          <m:t>r</m:t>
        </m:r>
        <m:r>
          <m:t>a</m:t>
        </m:r>
        <m:r>
          <m:t> </m:t>
        </m:r>
        <m:r>
          <m:t> </m:t>
        </m:r>
        <m:r>
          <m:rPr>
            <m:sty m:val="p"/>
          </m:rPr>
          <m:t>&gt;</m:t>
        </m:r>
        <m:r>
          <m:t>F</m:t>
        </m:r>
        <m:r>
          <m:t>i</m:t>
        </m:r>
        <m:r>
          <m:t>e</m:t>
        </m:r>
        <m:r>
          <m:t>l</m:t>
        </m:r>
        <m:r>
          <m:t>d</m:t>
        </m:r>
        <m:r>
          <m:t>A</m:t>
        </m:r>
        <m:r>
          <m:t>d</m:t>
        </m:r>
        <m:r>
          <m:t>d</m:t>
        </m:r>
        <m:r>
          <m:t>A</m:t>
        </m:r>
        <m:r>
          <m:rPr>
            <m:sty m:val="p"/>
          </m:rPr>
          <m:t>(</m:t>
        </m:r>
        <m:r>
          <m:t>113</m:t>
        </m:r>
        <m:r>
          <m:rPr>
            <m:sty m:val="p"/>
          </m:rPr>
          <m:t>,</m:t>
        </m:r>
        <m:r>
          <m:rPr>
            <m:sty m:val="p"/>
          </m:rPr>
          <m:t>.</m:t>
        </m:r>
        <m:r>
          <m:rPr>
            <m:sty m:val="p"/>
          </m:rPr>
          <m:t>.</m:t>
        </m:r>
        <m:r>
          <m:rPr>
            <m:sty m:val="p"/>
          </m:rPr>
          <m:t>.</m:t>
        </m:r>
        <m:r>
          <m:rPr>
            <m:sty m:val="p"/>
          </m:rPr>
          <m:t>)</m:t>
        </m:r>
        <m:r>
          <m:t>з</m:t>
        </m:r>
        <m:r>
          <m:t>а</m:t>
        </m:r>
        <m:r>
          <m:t>м</m:t>
        </m:r>
        <m:r>
          <m:t>е</m:t>
        </m:r>
        <m:r>
          <m:t>н</m:t>
        </m:r>
        <m:r>
          <m:t>я</m:t>
        </m:r>
        <m:r>
          <m:t>е</m:t>
        </m:r>
        <m:r>
          <m:t>т</m:t>
        </m:r>
        <m:r>
          <m:t>с</m:t>
        </m:r>
        <m:r>
          <m:t>я</m:t>
        </m:r>
        <m:r>
          <m:t>н</m:t>
        </m:r>
        <m:r>
          <m:t>а</m:t>
        </m:r>
        <m:r>
          <m:t>U</m:t>
        </m:r>
        <m:r>
          <m:t>s</m:t>
        </m:r>
        <m:r>
          <m:t>e</m:t>
        </m:r>
        <m:r>
          <m:t>M</m:t>
        </m:r>
        <m:r>
          <m:t>o</m:t>
        </m:r>
        <m:r>
          <m:t>d</m:t>
        </m:r>
        <m:r>
          <m:t>u</m:t>
        </m:r>
        <m:r>
          <m:t>l</m:t>
        </m:r>
        <m:r>
          <m:t>e</m:t>
        </m:r>
        <m:sSup>
          <m:e>
            <m:r>
              <m:rPr>
                <m:sty m:val="p"/>
              </m:rPr>
              <m:t>(</m:t>
            </m:r>
          </m:e>
          <m:sup>
            <m:r>
              <m:rPr>
                <m:sty m:val="p"/>
              </m:rPr>
              <m:t>′</m:t>
            </m:r>
          </m:sup>
        </m:sSup>
        <m:r>
          <m:t>S</m:t>
        </m:r>
        <m:r>
          <m:t>e</m:t>
        </m:r>
        <m:r>
          <m:t>c</m:t>
        </m:r>
        <m:r>
          <m:t>u</m:t>
        </m:r>
        <m:r>
          <m:t>r</m:t>
        </m:r>
        <m:r>
          <m:t>i</m:t>
        </m:r>
        <m:r>
          <m:t>t</m:t>
        </m:r>
        <m:sSup>
          <m:e>
            <m:r>
              <m:t>y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  <m:r>
          <m:t> </m:t>
        </m:r>
        <m:r>
          <m:t> </m:t>
        </m:r>
        <m:r>
          <m:rPr>
            <m:sty m:val="p"/>
          </m:rPr>
          <m:t>&gt;</m:t>
        </m:r>
        <m:r>
          <m:t>M</m:t>
        </m:r>
        <m:r>
          <m:t>a</m:t>
        </m:r>
        <m:r>
          <m:t>t</m:t>
        </m:r>
        <m:r>
          <m:t>e</m:t>
        </m:r>
        <m:r>
          <m:t>r</m:t>
        </m:r>
        <m:r>
          <m:t>i</m:t>
        </m:r>
        <m:r>
          <m:t>a</m:t>
        </m:r>
        <m:r>
          <m:t>l</m:t>
        </m:r>
        <m:r>
          <m:t>i</m:t>
        </m:r>
        <m:r>
          <m:t>z</m:t>
        </m:r>
        <m:r>
          <m:t>e</m:t>
        </m:r>
        <m:r>
          <m:t>R</m:t>
        </m:r>
        <m:r>
          <m:t>i</m:t>
        </m:r>
        <m:r>
          <m:t>g</m:t>
        </m:r>
        <m:r>
          <m:t>h</m:t>
        </m:r>
        <m:r>
          <m:t>t</m:t>
        </m:r>
        <m:r>
          <m:rPr>
            <m:sty m:val="p"/>
          </m:rPr>
          <m:t>(</m:t>
        </m:r>
      </m:oMath>
      <w:r>
        <w:rPr>
          <w:strike/>
        </w:rPr>
        <w:t xml:space="preserve">ra,</w:t>
      </w:r>
      <w:r>
        <w:rPr>
          <w:strike/>
        </w:rPr>
        <w:t xml:space="preserve"> </w:t>
      </w:r>
      <w:r>
        <w:rPr>
          <w:strike/>
        </w:rPr>
        <w:t xml:space="preserve">‘Ip’</w:t>
      </w:r>
      <w:r>
        <w:rPr>
          <w:strike/>
        </w:rPr>
        <w:t xml:space="preserve">,</w:t>
      </w:r>
      <w:r>
        <w:rPr>
          <w:strike/>
        </w:rPr>
        <w:t xml:space="preserve"> </w:t>
      </w:r>
      <w:r>
        <w:rPr>
          <w:strike/>
        </w:rPr>
        <w:t xml:space="preserve">‘1’</w:t>
      </w:r>
      <w:r>
        <w:rPr>
          <w:strike/>
        </w:rPr>
        <w:t xml:space="preserve">,</w:t>
      </w:r>
      <w:r>
        <w:rPr>
          <w:strike/>
        </w:rPr>
        <w:t xml:space="preserve"> </w:t>
      </w:r>
      <w:r>
        <w:rPr>
          <w:strike/>
        </w:rPr>
        <w:t xml:space="preserve">‘view’</w:t>
      </w:r>
      <w:r>
        <w:rPr>
          <w:strike/>
        </w:rPr>
        <w:t xml:space="preserve">,</w:t>
      </w:r>
      <w:r>
        <w:rPr>
          <w:strike/>
        </w:rPr>
        <w:t xml:space="preserve"> </w:t>
      </w:r>
      <w:r>
        <w:rPr>
          <w:strike/>
        </w:rPr>
        <w:t xml:space="preserve">‘1’</w:t>
      </w:r>
      <w:r>
        <w:rPr>
          <w:strike/>
        </w:rPr>
        <w:t xml:space="preserve">). Это переводит назначение права на API, вынесенный в I128</w:t>
      </w:r>
      <w:r>
        <w:t xml:space="preserve">2487.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I128-2503 Исправить служебные связи UsersBooklist</w:t>
      </w:r>
    </w:p>
    <w:p>
      <w:pPr>
        <w:pStyle w:val="Compact"/>
        <w:numPr>
          <w:ilvl w:val="0"/>
          <w:numId w:val="1001"/>
        </w:numPr>
      </w:pPr>
      <w:r>
        <w:t xml:space="preserve">I128-2504 Исправить служебные поля he2</w:t>
      </w:r>
    </w:p>
    <w:p>
      <w:pPr>
        <w:pStyle w:val="Compact"/>
        <w:numPr>
          <w:ilvl w:val="0"/>
          <w:numId w:val="1001"/>
        </w:numPr>
      </w:pPr>
      <w:r>
        <w:t xml:space="preserve">I128-2505 Исправить служебные поля WIrbis</w:t>
      </w:r>
    </w:p>
    <w:p>
      <w:pPr>
        <w:pStyle w:val="Compact"/>
        <w:numPr>
          <w:ilvl w:val="0"/>
          <w:numId w:val="1001"/>
        </w:numPr>
      </w:pPr>
      <w:r>
        <w:t xml:space="preserve">I128-2506 Исправить служебные поля Authorisation</w:t>
      </w:r>
    </w:p>
    <w:p>
      <w:pPr>
        <w:pStyle w:val="Compact"/>
        <w:numPr>
          <w:ilvl w:val="0"/>
          <w:numId w:val="1001"/>
        </w:numPr>
      </w:pPr>
      <w:r>
        <w:t xml:space="preserve">I128-2507 Исправить управление правами Admin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487"/>
    <w:p>
      <w:pPr>
        <w:pStyle w:val="Heading3"/>
      </w:pPr>
      <w:r>
        <w:t xml:space="preserve">1.1. 🔗 blocks: I128-2487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[I128-2487]</w:t>
        </w:r>
      </w:hyperlink>
      <w:r>
        <w:t xml:space="preserve"> </w:t>
      </w:r>
      <w:r>
        <w:t xml:space="preserve">Security: служебное поле 113 создается без явного действия безопасности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[I128-2490] ЭДД: право просмотра заявки назначается вне Security</dc:title>
  <dc:creator/>
  <cp:keywords/>
  <dcterms:created xsi:type="dcterms:W3CDTF">2026-09-12T05:14:44Z</dcterms:created>
  <dcterms:modified xsi:type="dcterms:W3CDTF">2026-09-12T05:14:44Z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