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Настройки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стройки-поля"/>
    <w:p>
      <w:pPr>
        <w:pStyle w:val="Heading1"/>
      </w:pPr>
      <w:r>
        <w:t xml:space="preserve">Настройки поля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хранит настройки полей формы ввода ИРБИС 128. Он описывает тип редактора, заголовок, значение по умолчанию, привязку к полю записи, визуальные свойства, обработчики событий и параметры справочников.</w:t>
      </w:r>
    </w:p>
    <w:bookmarkStart w:id="12" w:name="назначение-модуля-fieldconfiguration"/>
    <w:p>
      <w:pPr>
        <w:pStyle w:val="Heading2"/>
      </w:pPr>
      <w:r>
        <w:t xml:space="preserve">Назначение модуля FieldConfiguration</w:t>
      </w:r>
    </w:p>
    <w:p>
      <w:pPr>
        <w:pStyle w:val="FirstParagraph"/>
      </w:pPr>
      <w:r>
        <w:t xml:space="preserve">Модуль используется для настройки элементов редактора записи или настроек модуля. Каждая запись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описывает одно поле формы, а вложенные записи</w:t>
      </w:r>
      <w:r>
        <w:t xml:space="preserve"> </w:t>
      </w:r>
      <w:r>
        <w:rPr>
          <w:rStyle w:val="VerbatimChar"/>
        </w:rPr>
        <w:t xml:space="preserve">FieldItems</w:t>
      </w:r>
      <w:r>
        <w:t xml:space="preserve"> </w:t>
      </w:r>
      <w:r>
        <w:t xml:space="preserve">описывают дочерние элементы сложных редакторов.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задать тип поля: настройки модуля или поле записи;</w:t>
      </w:r>
    </w:p>
    <w:p>
      <w:pPr>
        <w:pStyle w:val="Compact"/>
        <w:numPr>
          <w:ilvl w:val="0"/>
          <w:numId w:val="1001"/>
        </w:numPr>
      </w:pPr>
      <w:r>
        <w:t xml:space="preserve">указать тип записи или имя модуля, для которого действует настройка;</w:t>
      </w:r>
    </w:p>
    <w:p>
      <w:pPr>
        <w:pStyle w:val="Compact"/>
        <w:numPr>
          <w:ilvl w:val="0"/>
          <w:numId w:val="1001"/>
        </w:numPr>
      </w:pPr>
      <w:r>
        <w:t xml:space="preserve">связать настройку с именем переменной;</w:t>
      </w:r>
    </w:p>
    <w:p>
      <w:pPr>
        <w:pStyle w:val="Compact"/>
        <w:numPr>
          <w:ilvl w:val="0"/>
          <w:numId w:val="1001"/>
        </w:numPr>
      </w:pPr>
      <w:r>
        <w:t xml:space="preserve">выбрать тип редактора: строка, дата, число, список,</w:t>
      </w:r>
      <w:r>
        <w:t xml:space="preserve"> </w:t>
      </w:r>
      <w:r>
        <w:rPr>
          <w:rStyle w:val="VerbatimChar"/>
        </w:rPr>
        <w:t xml:space="preserve">SelectMnu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ObjectMulty</w:t>
      </w:r>
      <w:r>
        <w:t xml:space="preserve">, панель, вкладки и другие варианты;</w:t>
      </w:r>
    </w:p>
    <w:p>
      <w:pPr>
        <w:pStyle w:val="Compact"/>
        <w:numPr>
          <w:ilvl w:val="0"/>
          <w:numId w:val="1001"/>
        </w:numPr>
      </w:pPr>
      <w:r>
        <w:t xml:space="preserve">настроить заголовок, значение по умолчанию и подсказку при вводе;</w:t>
      </w:r>
    </w:p>
    <w:p>
      <w:pPr>
        <w:pStyle w:val="Compact"/>
        <w:numPr>
          <w:ilvl w:val="0"/>
          <w:numId w:val="1001"/>
        </w:numPr>
      </w:pPr>
      <w:r>
        <w:t xml:space="preserve">привязать редактор к полю, повторению и подполю записи;</w:t>
      </w:r>
    </w:p>
    <w:p>
      <w:pPr>
        <w:pStyle w:val="Compact"/>
        <w:numPr>
          <w:ilvl w:val="0"/>
          <w:numId w:val="1001"/>
        </w:numPr>
      </w:pPr>
      <w:r>
        <w:t xml:space="preserve">описать вложенные поля для сложных редакторов;</w:t>
      </w:r>
    </w:p>
    <w:p>
      <w:pPr>
        <w:pStyle w:val="Compact"/>
        <w:numPr>
          <w:ilvl w:val="0"/>
          <w:numId w:val="1001"/>
        </w:numPr>
      </w:pPr>
      <w:r>
        <w:t xml:space="preserve">задать визуальные свойства: скрытие, блокировку, сворачивание, стили, layout, flex и дополнительные параметры;</w:t>
      </w:r>
    </w:p>
    <w:p>
      <w:pPr>
        <w:pStyle w:val="Compact"/>
        <w:numPr>
          <w:ilvl w:val="0"/>
          <w:numId w:val="1001"/>
        </w:numPr>
      </w:pPr>
      <w:r>
        <w:t xml:space="preserve">описать JavaScript-события и настройки выпадающего списка из</w:t>
      </w:r>
      <w:r>
        <w:t xml:space="preserve"> </w:t>
      </w:r>
      <w:r>
        <w:rPr>
          <w:rStyle w:val="VerbatimChar"/>
        </w:rPr>
        <w:t xml:space="preserve">mnu</w:t>
      </w:r>
      <w:r>
        <w:t xml:space="preserve">.</w:t>
      </w:r>
    </w:p>
    <w:bookmarkEnd w:id="9"/>
    <w:bookmarkStart w:id="10" w:name="сохранение-конфигурации"/>
    <w:p>
      <w:pPr>
        <w:pStyle w:val="Heading3"/>
      </w:pPr>
      <w:r>
        <w:t xml:space="preserve">2. Сохранение конфигурации</w:t>
      </w:r>
    </w:p>
    <w:p>
      <w:pPr>
        <w:pStyle w:val="FirstParagraph"/>
      </w:pPr>
      <w:r>
        <w:t xml:space="preserve">После сохранения записи модуль собирает управляемые значения и записывает их в файл:</w:t>
      </w:r>
    </w:p>
    <w:p>
      <w:pPr>
        <w:pStyle w:val="SourceCode"/>
      </w:pPr>
      <w:r>
        <w:rPr>
          <w:rStyle w:val="VerbatimChar"/>
        </w:rPr>
        <w:t xml:space="preserve">DataPath/FieldConfigurations/&lt;fieldHost&gt;/&lt;moduletype&gt;</w:t>
      </w:r>
    </w:p>
    <w:p>
      <w:pPr>
        <w:pStyle w:val="FirstParagraph"/>
      </w:pPr>
      <w:r>
        <w:t xml:space="preserve">Внутри файла хранится сериализованный массив настроек по имени переменной. Эти настройки затем читает модуль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через функцию</w:t>
      </w:r>
      <w:r>
        <w:t xml:space="preserve"> </w:t>
      </w:r>
      <w:r>
        <w:rPr>
          <w:rStyle w:val="VerbatimChar"/>
        </w:rPr>
        <w:t xml:space="preserve">ReadFConfig</w:t>
      </w:r>
      <w:r>
        <w:t xml:space="preserve">.</w:t>
      </w:r>
    </w:p>
    <w:bookmarkEnd w:id="10"/>
    <w:bookmarkStart w:id="11" w:name="связанные-механизмы"/>
    <w:p>
      <w:pPr>
        <w:pStyle w:val="Heading3"/>
      </w:pPr>
      <w:r>
        <w:t xml:space="preserve">3. Связанные механизмы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Admin/CreateDefaultRecordFieldOptoions</w:t>
      </w:r>
      <w:r>
        <w:t xml:space="preserve"> </w:t>
      </w:r>
      <w:r>
        <w:t xml:space="preserve">может создавать записи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автоматически по описанию редактора. Для сложных редакторов, например</w:t>
      </w:r>
      <w:r>
        <w:t xml:space="preserve"> </w:t>
      </w:r>
      <w:r>
        <w:rPr>
          <w:rStyle w:val="VerbatimChar"/>
        </w:rPr>
        <w:t xml:space="preserve">MultyOcc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OneRowTable</w:t>
      </w:r>
      <w:r>
        <w:t xml:space="preserve">, создаются вложенные записи</w:t>
      </w:r>
      <w:r>
        <w:t xml:space="preserve"> </w:t>
      </w:r>
      <w:r>
        <w:rPr>
          <w:rStyle w:val="VerbatimChar"/>
        </w:rPr>
        <w:t xml:space="preserve">FieldItems</w:t>
      </w:r>
      <w:r>
        <w:t xml:space="preserve">.</w:t>
      </w:r>
    </w:p>
    <w:p>
      <w:pPr>
        <w:pStyle w:val="BodyText"/>
      </w:pPr>
      <w:r>
        <w:t xml:space="preserve">Индекс</w:t>
      </w:r>
      <w:r>
        <w:t xml:space="preserve"> </w:t>
      </w:r>
      <w:r>
        <w:rPr>
          <w:rStyle w:val="VerbatimChar"/>
        </w:rPr>
        <w:t xml:space="preserve">FIELDCFG</w:t>
      </w:r>
      <w:r>
        <w:t xml:space="preserve"> </w:t>
      </w:r>
      <w:r>
        <w:t xml:space="preserve">строится по значениям</w:t>
      </w:r>
      <w:r>
        <w:t xml:space="preserve"> </w:t>
      </w:r>
      <w:r>
        <w:rPr>
          <w:rStyle w:val="VerbatimChar"/>
        </w:rPr>
        <w:t xml:space="preserve">fieldHost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moduletype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varName</w:t>
      </w:r>
      <w:r>
        <w:t xml:space="preserve">, поэтому эти поля должны быть заполнены осмысленно.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Настройки поля</dc:title>
  <dc:creator/>
  <cp:keywords/>
  <dcterms:created xsi:type="dcterms:W3CDTF">2026-09-11T00:39:48Z</dcterms:created>
  <dcterms:modified xsi:type="dcterms:W3CDTF">2026-09-11T00:39:48Z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