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9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Управление настройками модуля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5" w:name="управление-настройками-модуля"/>
    <w:p>
      <w:pPr>
        <w:pStyle w:val="Heading1"/>
      </w:pPr>
      <w:r>
        <w:t xml:space="preserve">Управление настройками модуля</w:t>
      </w:r>
    </w:p>
    <w:p>
      <w:pPr>
        <w:pStyle w:val="FirstParagraph"/>
      </w:pPr>
      <w:r>
        <w:t xml:space="preserve">Описание параметров модуля и настроек для их редактирования через АРМ Администратор выполняется в функции</w:t>
      </w:r>
      <w:r>
        <w:t xml:space="preserve"> </w:t>
      </w:r>
      <w:r>
        <w:rPr>
          <w:rStyle w:val="VerbatimChar"/>
        </w:rPr>
        <w:t xml:space="preserve">AdminModuleVariablesInit()</w:t>
      </w:r>
      <w:r>
        <w:t xml:space="preserve">.</w:t>
      </w:r>
    </w:p>
    <w:p>
      <w:pPr>
        <w:pStyle w:val="BodyText"/>
      </w:pPr>
      <w:r>
        <w:t xml:space="preserve">Задача функции - заполнить массив</w:t>
      </w:r>
      <w:r>
        <w:t xml:space="preserve"> </w:t>
      </w:r>
      <w:r>
        <w:rPr>
          <w:rStyle w:val="VerbatimChar"/>
        </w:rPr>
        <w:t xml:space="preserve">$this-&gt;m-&gt;_variableslist</w:t>
      </w:r>
      <w:r>
        <w:t xml:space="preserve"> </w:t>
      </w:r>
      <w:r>
        <w:t xml:space="preserve">описаниями параметров. Типы параметров описаны в модуле</w:t>
      </w:r>
      <w:r>
        <w:t xml:space="preserve"> </w:t>
      </w:r>
      <w:r>
        <w:rPr>
          <w:rStyle w:val="VerbatimChar"/>
        </w:rPr>
        <w:t xml:space="preserve">he2</w:t>
      </w:r>
      <w:r>
        <w:t xml:space="preserve">. Описанные переменные становятся доступны для чтения внутри модуля так же, как обычные переменные класса.</w:t>
      </w:r>
    </w:p>
    <w:p>
      <w:pPr>
        <w:pStyle w:val="BodyText"/>
      </w:pPr>
      <w:r>
        <w:t xml:space="preserve">Пример описания переменной</w:t>
      </w:r>
      <w:r>
        <w:t xml:space="preserve"> </w:t>
      </w:r>
      <w:r>
        <w:rPr>
          <w:rStyle w:val="VerbatimChar"/>
        </w:rPr>
        <w:t xml:space="preserve">educationlevel</w:t>
      </w:r>
      <w:r>
        <w:t xml:space="preserve">:</w:t>
      </w:r>
    </w:p>
    <w:p>
      <w:pPr>
        <w:pStyle w:val="SourceCode"/>
      </w:pP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'Name'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'educationlevel'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'Title'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'Образование'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'Value'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'Field'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20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'occ'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1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'SubField'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'*'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'FieldEditor'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'SelectMnu'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'Mnu'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'20.mnu'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'irbDb'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'IBIS'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)</w:t>
      </w:r>
    </w:p>
    <w:p>
      <w:pPr>
        <w:pStyle w:val="FirstParagraph"/>
      </w:pPr>
      <w:r>
        <w:t xml:space="preserve">Значение переменной хранится в записи модуля типа</w:t>
      </w:r>
      <w:r>
        <w:t xml:space="preserve"> </w:t>
      </w:r>
      <w:r>
        <w:rPr>
          <w:rStyle w:val="VerbatimChar"/>
        </w:rPr>
        <w:t xml:space="preserve">MODULE</w:t>
      </w:r>
      <w:r>
        <w:t xml:space="preserve"> </w:t>
      </w:r>
      <w:r>
        <w:t xml:space="preserve">в поле</w:t>
      </w:r>
      <w:r>
        <w:t xml:space="preserve"> </w:t>
      </w:r>
      <w:r>
        <w:rPr>
          <w:rStyle w:val="VerbatimChar"/>
        </w:rPr>
        <w:t xml:space="preserve">20</w:t>
      </w:r>
      <w:r>
        <w:t xml:space="preserve">. Во время исполнения его можно прочитать так:</w:t>
      </w:r>
    </w:p>
    <w:p>
      <w:pPr>
        <w:pStyle w:val="SourceCode"/>
      </w:pPr>
      <w:r>
        <w:rPr>
          <w:rStyle w:val="VariableTok"/>
        </w:rPr>
        <w:t xml:space="preserve">$eduLevel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UseModule(</w:t>
      </w:r>
      <w:r>
        <w:rPr>
          <w:rStyle w:val="StringTok"/>
        </w:rPr>
        <w:t xml:space="preserve">'SomeModule'</w:t>
      </w:r>
      <w:r>
        <w:rPr>
          <w:rStyle w:val="NormalTok"/>
        </w:rPr>
        <w:t xml:space="preserve">)-&gt;educationlevel</w:t>
      </w:r>
      <w:r>
        <w:rPr>
          <w:rStyle w:val="OtherTok"/>
        </w:rPr>
        <w:t xml:space="preserve">;</w:t>
      </w:r>
    </w:p>
    <w:p>
      <w:pPr>
        <w:pStyle w:val="FirstParagraph"/>
      </w:pPr>
      <w:r>
        <w:t xml:space="preserve">При открытии страницы редактирования параметров модуля переменная будет доступна в виде выбора из выпадающего меню, исходными данными для которого служит файл</w:t>
      </w:r>
      <w:r>
        <w:t xml:space="preserve"> </w:t>
      </w:r>
      <w:r>
        <w:rPr>
          <w:rStyle w:val="VerbatimChar"/>
        </w:rPr>
        <w:t xml:space="preserve">20.mnu</w:t>
      </w:r>
      <w:r>
        <w:t xml:space="preserve">.</w:t>
      </w:r>
    </w:p>
    <w:p>
      <w:pPr>
        <w:pStyle w:val="CaptionedFigure"/>
      </w:pPr>
      <w:r>
        <w:drawing>
          <wp:inline>
            <wp:extent cx="4822256" cy="1597793"/>
            <wp:effectExtent b="0" l="0" r="0" t="0"/>
            <wp:docPr descr="Рисунок 1 - Вид поля в настройках модуля" title="Вид поля в настройках модуля" id="10" name="Picture"/>
            <a:graphic>
              <a:graphicData uri="http://schemas.openxmlformats.org/drawingml/2006/picture">
                <pic:pic>
                  <pic:nvPicPr>
                    <pic:cNvPr descr="modules/Help/Help/Server128/SystemCore/ObjectModule/Pic1.png" id="11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2256" cy="159779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Вид поля в настройках модуля</w:t>
      </w:r>
    </w:p>
    <w:bookmarkStart w:id="12" w:name="формирование-панели-настроек"/>
    <w:p>
      <w:pPr>
        <w:pStyle w:val="Heading2"/>
      </w:pPr>
      <w:r>
        <w:t xml:space="preserve">1. Формирование панели настроек</w:t>
      </w:r>
    </w:p>
    <w:p>
      <w:pPr>
        <w:pStyle w:val="FirstParagraph"/>
      </w:pPr>
      <w:r>
        <w:t xml:space="preserve">Панель администратора модуля строится в два этапа: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ObjectModule-&gt;GetModuleAdminPanel()</w:t>
      </w:r>
      <w:r>
        <w:t xml:space="preserve"> </w:t>
      </w:r>
      <w:r>
        <w:t xml:space="preserve">собирает данные: SID записи модуля, доступность вкладок, элементы формы настроек, параметры списка объектов и профилей;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ObjectModuleAdminView</w:t>
      </w:r>
      <w:r>
        <w:t xml:space="preserve"> </w:t>
      </w:r>
      <w:r>
        <w:t xml:space="preserve">превращает эти данные в JSON-конфигурацию для клиента;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modules/Admin/JS/ModuleAdminPanel.js</w:t>
      </w:r>
      <w:r>
        <w:t xml:space="preserve"> </w:t>
      </w:r>
      <w:r>
        <w:t xml:space="preserve">создает ExtJS-компонент</w:t>
      </w:r>
      <w:r>
        <w:t xml:space="preserve"> </w:t>
      </w:r>
      <w:r>
        <w:rPr>
          <w:rStyle w:val="VerbatimChar"/>
        </w:rPr>
        <w:t xml:space="preserve">Irbis.Admin.ModuleSettingsPanel</w:t>
      </w:r>
      <w:r>
        <w:t xml:space="preserve"> </w:t>
      </w:r>
      <w:r>
        <w:t xml:space="preserve">и регистрирует</w:t>
      </w:r>
      <w:r>
        <w:t xml:space="preserve"> </w:t>
      </w:r>
      <w:r>
        <w:rPr>
          <w:rStyle w:val="VerbatimChar"/>
        </w:rPr>
        <w:t xml:space="preserve">xtype</w:t>
      </w:r>
      <w:r>
        <w:t xml:space="preserve"> </w:t>
      </w:r>
      <w:r>
        <w:rPr>
          <w:rStyle w:val="VerbatimChar"/>
        </w:rPr>
        <w:t xml:space="preserve">module-settings-panel</w:t>
      </w:r>
      <w:r>
        <w:t xml:space="preserve">.</w:t>
      </w:r>
    </w:p>
    <w:p>
      <w:pPr>
        <w:pStyle w:val="FirstParagraph"/>
      </w:pPr>
      <w:r>
        <w:t xml:space="preserve">Сервер больше не собирает крупную JS-строку вручную. Он передает структурированный массив, который кодируется через</w:t>
      </w:r>
      <w:r>
        <w:t xml:space="preserve"> </w:t>
      </w:r>
      <w:r>
        <w:rPr>
          <w:rStyle w:val="VerbatimChar"/>
        </w:rPr>
        <w:t xml:space="preserve">json_encode</w:t>
      </w:r>
      <w:r>
        <w:t xml:space="preserve">. Это снижает риск ошибок экранирования и упрощает сопровождение формы настроек.</w:t>
      </w:r>
    </w:p>
    <w:p>
      <w:pPr>
        <w:pStyle w:val="BodyText"/>
      </w:pPr>
      <w:r>
        <w:t xml:space="preserve">Вкладка</w:t>
      </w:r>
      <w:r>
        <w:t xml:space="preserve"> </w:t>
      </w:r>
      <w:r>
        <w:t xml:space="preserve">“Настройки модуля”</w:t>
      </w:r>
      <w:r>
        <w:t xml:space="preserve"> </w:t>
      </w:r>
      <w:r>
        <w:t xml:space="preserve">по-прежнему использует</w:t>
      </w:r>
      <w:r>
        <w:t xml:space="preserve"> </w:t>
      </w:r>
      <w:r>
        <w:rPr>
          <w:rStyle w:val="VerbatimChar"/>
        </w:rPr>
        <w:t xml:space="preserve">Ext.he2.ObjectEditorForm</w:t>
      </w:r>
      <w:r>
        <w:t xml:space="preserve">. При сохранении формы отправляются те же значения административных переменных, которые описаны в</w:t>
      </w:r>
      <w:r>
        <w:t xml:space="preserve"> </w:t>
      </w:r>
      <w:r>
        <w:rPr>
          <w:rStyle w:val="VerbatimChar"/>
        </w:rPr>
        <w:t xml:space="preserve">AdminModuleVariablesInit()</w:t>
      </w:r>
      <w:r>
        <w:t xml:space="preserve">.</w:t>
      </w:r>
    </w:p>
    <w:bookmarkEnd w:id="12"/>
    <w:bookmarkStart w:id="14" w:name="кеш-настроек-модуля"/>
    <w:p>
      <w:pPr>
        <w:pStyle w:val="Heading2"/>
      </w:pPr>
      <w:r>
        <w:t xml:space="preserve">2. Кеш настроек модуля</w:t>
      </w:r>
    </w:p>
    <w:p>
      <w:pPr>
        <w:pStyle w:val="FirstParagraph"/>
      </w:pPr>
      <w:r>
        <w:t xml:space="preserve">После загрузки и изменения настроек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 </w:t>
      </w:r>
      <w:r>
        <w:t xml:space="preserve">использует общий</w:t>
      </w:r>
      <w:r>
        <w:t xml:space="preserve"> </w:t>
      </w:r>
      <w:r>
        <w:rPr>
          <w:rStyle w:val="VerbatimChar"/>
        </w:rPr>
        <w:t xml:space="preserve">Cache</w:t>
      </w:r>
      <w:r>
        <w:t xml:space="preserve">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Ключ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ModuleOpts/&lt;ModuleName&gt;</w:t>
            </w:r>
          </w:p>
        </w:tc>
        <w:tc>
          <w:tcPr/>
          <w:p>
            <w:pPr>
              <w:pStyle w:val="Compact"/>
            </w:pPr>
            <w:r>
              <w:t xml:space="preserve">Текущее состояние административных настроек модуля.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ModuleRecordsCache/&lt;ModuleName&gt;</w:t>
            </w:r>
          </w:p>
        </w:tc>
        <w:tc>
          <w:tcPr/>
          <w:p>
            <w:pPr>
              <w:pStyle w:val="Compact"/>
            </w:pPr>
            <w:r>
              <w:t xml:space="preserve">SID записи модуля, найденной в</w:t>
            </w:r>
            <w:r>
              <w:t xml:space="preserve"> </w:t>
            </w:r>
            <w:r>
              <w:rPr>
                <w:rStyle w:val="VerbatimChar"/>
              </w:rPr>
              <w:t xml:space="preserve">I128F</w:t>
            </w:r>
            <w:r>
              <w:t xml:space="preserve">.</w:t>
            </w:r>
          </w:p>
        </w:tc>
      </w:tr>
    </w:tbl>
    <w:p>
      <w:pPr>
        <w:pStyle w:val="BodyText"/>
      </w:pPr>
      <w:r>
        <w:rPr>
          <w:rStyle w:val="VerbatimChar"/>
        </w:rPr>
        <w:t xml:space="preserve">ClearCache()</w:t>
      </w:r>
      <w:r>
        <w:t xml:space="preserve"> </w:t>
      </w:r>
      <w:r>
        <w:t xml:space="preserve">сбрасывает оба ключа текущего модуля. Это нужно после изменения записи модуля или структуры его настроек, чтобы следующие запросы не получили устаревшие параметры.</w:t>
      </w:r>
    </w:p>
    <w:p>
      <w:pPr>
        <w:pStyle w:val="BodyText"/>
      </w:pPr>
      <w:r>
        <w:t xml:space="preserve">См. также</w:t>
      </w:r>
      <w:r>
        <w:t xml:space="preserve"> </w:t>
      </w:r>
      <w:hyperlink r:id="rId13">
        <w:r>
          <w:rPr>
            <w:rStyle w:val="Hyperlink"/>
          </w:rPr>
          <w:t xml:space="preserve">кеш и защитные ограничения ObjectModule</w:t>
        </w:r>
      </w:hyperlink>
      <w:r>
        <w:t xml:space="preserve">.</w:t>
      </w:r>
    </w:p>
    <w:bookmarkEnd w:id="14"/>
    <w:bookmarkEnd w:id="15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9" Target="media/rId9.png" /><Relationship Type="http://schemas.openxmlformats.org/officeDocument/2006/relationships/hyperlink" Id="rId13" Target="?id=Help/Show&amp;m=Help/Help/Server128/SystemCore/ObjectModule/CacheAndSecurity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3" Target="?id=Help/Show&amp;m=Help/Help/Server128/SystemCore/ObjectModule/CacheAndSecurity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Управление настройками модуля</dc:title>
  <dc:creator/>
  <cp:keywords/>
  <dcterms:created xsi:type="dcterms:W3CDTF">2026-09-05T08:47:52Z</dcterms:created>
  <dcterms:modified xsi:type="dcterms:W3CDTF">2026-09-05T08:47:52Z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