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&amp;uf(’P… - Выдать заданное оригинальное повторение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53bfd3bcd22b429073b1a0423503a39969eab2"/>
    <w:p>
      <w:pPr>
        <w:pStyle w:val="Heading1"/>
      </w:pPr>
      <w:r>
        <w:t xml:space="preserve">&amp;uf(’P… - Выдать заданное оригинальное повторение поля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заданное оригинальное повторение поля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PV&lt;tag&gt;^&lt;delim&gt;*&lt;offset&gt;.&lt;length&gt;#&lt;occur&gt;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&amp;unifor('Pv200#2')</w:t>
      </w:r>
      <w:r>
        <w:br/>
      </w:r>
      <w:r>
        <w:rPr>
          <w:rStyle w:val="VerbatimChar"/>
        </w:rPr>
        <w:t xml:space="preserve">&amp;unifor('Pv910^a#5')</w:t>
      </w:r>
      <w:r>
        <w:br/>
      </w:r>
      <w:r>
        <w:rPr>
          <w:rStyle w:val="VerbatimChar"/>
        </w:rPr>
        <w:t xml:space="preserve">&amp;unifor('Pv10^b*2.10#2')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&amp;uf(’P… - Выдать заданное оригинальное повторение поля</dc:title>
  <dc:creator/>
  <cp:keywords/>
  <dcterms:created xsi:type="dcterms:W3CDTF">2026-09-03T01:50:34Z</dcterms:created>
  <dcterms:modified xsi:type="dcterms:W3CDTF">2026-09-03T01:50:34Z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