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из:</w:t>
      </w:r>
      <w:r>
        <w:t xml:space="preserve"> </w:t>
      </w:r>
      <w:r>
        <w:t xml:space="preserve">* главного меню, служащего для запуска тех или иных режимов работы (которые носят исключительно пакетный характер), и</w:t>
      </w:r>
      <w:r>
        <w:t xml:space="preserve"> </w:t>
      </w:r>
      <w:r>
        <w:t xml:space="preserve">* информационного окна, в котором представляются</w:t>
      </w:r>
      <w:r>
        <w:t xml:space="preserve"> </w:t>
      </w:r>
      <w:r>
        <w:t xml:space="preserve">*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638827"/>
            <wp:effectExtent b="0" l="0" r="0" t="0"/>
            <wp:docPr descr="Рисунок 1 - Интерфейс клиентского Администратора" title="Интерфей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a_client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38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Интерфейс клиентского Администратора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Если ни одна из доступных баз данных не установлена в качестве текущей, все основные режимы работы (кроме выполнения пакетных заданий и вызова инструментальных средств) остаются недоступными.</w:t>
      </w:r>
      <w:r>
        <w:t xml:space="preserve"> </w:t>
      </w:r>
      <w:r>
        <w:t xml:space="preserve">@@@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2026-08-31T22:29:48Z</dcterms:created>
  <dcterms:modified xsi:type="dcterms:W3CDTF">2026-08-31T22:29:48Z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