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[I128-2501] Электронная библиотека: служебные поля полного текста создаются через Security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822f2b51a941c5c5b42168e3bbec27ec480960c"/>
    <w:p>
      <w:pPr>
        <w:pStyle w:val="Heading1"/>
      </w:pPr>
      <w:r>
        <w:t xml:space="preserve">[I128-2501] Электронная библиотека: служебные поля полного текста создаются через Security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2026.2.3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Комплексное решение Электронная библиотека ИРБИС64/128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28.06.2026 00:01</w:t>
      </w:r>
    </w:p>
    <w:p>
      <w:pPr>
        <w:pStyle w:val="BodyText"/>
      </w:pPr>
      <w:r>
        <w:rPr>
          <w:b/>
          <w:bCs/>
          <w:i/>
          <w:iCs/>
        </w:rPr>
        <w:t xml:space="preserve">Проблема:</w:t>
      </w:r>
      <w:r>
        <w:t xml:space="preserve"> </w:t>
      </w:r>
      <w:r>
        <w:t xml:space="preserve">В модуле</w:t>
      </w:r>
      <w:r>
        <w:t xml:space="preserve"> </w:t>
      </w:r>
      <w:r>
        <w:rPr>
          <w:rStyle w:val="VerbatimChar"/>
        </w:rPr>
        <w:t xml:space="preserve">FT</w:t>
      </w:r>
      <w:r>
        <w:t xml:space="preserve"> </w:t>
      </w:r>
      <w:r>
        <w:t xml:space="preserve">часть служебных данных поля</w:t>
      </w:r>
      <w:r>
        <w:t xml:space="preserve"> </w:t>
      </w:r>
      <w:r>
        <w:rPr>
          <w:rStyle w:val="VerbatimChar"/>
        </w:rPr>
        <w:t xml:space="preserve">113</w:t>
      </w:r>
      <w:r>
        <w:t xml:space="preserve"> </w:t>
      </w:r>
      <w:r>
        <w:t xml:space="preserve">формируется напрямую: SID записи полного текста назначается через</w:t>
      </w:r>
      <w:r>
        <w:t xml:space="preserve"> </w:t>
      </w:r>
      <w:r>
        <w:rPr>
          <w:rStyle w:val="VerbatimChar"/>
        </w:rPr>
        <w:t xml:space="preserve">$r-&gt;EnsureSid()</w:t>
      </w:r>
      <w:r>
        <w:t xml:space="preserve">, владелец/группа прав записывается прямой установкой подполя, а права доступа по IP и коллекциям добавляются ручным</w:t>
      </w:r>
      <w:r>
        <w:t xml:space="preserve"> </w:t>
      </w:r>
      <w:r>
        <w:rPr>
          <w:rStyle w:val="VerbatimChar"/>
        </w:rPr>
        <w:t xml:space="preserve">FieldAddA()</w:t>
      </w:r>
      <w:r>
        <w:t xml:space="preserve">. Это обходит централизованный слой Security для материализации служебного поля</w:t>
      </w:r>
      <w:r>
        <w:t xml:space="preserve"> </w:t>
      </w:r>
      <w:r>
        <w:rPr>
          <w:rStyle w:val="VerbatimChar"/>
        </w:rPr>
        <w:t xml:space="preserve">113</w:t>
      </w:r>
      <w:r>
        <w:t xml:space="preserve">.</w:t>
      </w:r>
    </w:p>
    <w:p>
      <w:pPr>
        <w:pStyle w:val="BodyText"/>
      </w:pPr>
      <w:r>
        <w:rPr>
          <w:b/>
          <w:bCs/>
          <w:i/>
          <w:iCs/>
        </w:rPr>
        <w:t xml:space="preserve">Решение:</w:t>
      </w:r>
      <w:r>
        <w:t xml:space="preserve"> </w:t>
      </w:r>
      <w:r>
        <w:t xml:space="preserve">Назначение SID записи полного текста переводится на</w:t>
      </w:r>
      <w:r>
        <w:t xml:space="preserve"> </w:t>
      </w:r>
      <w:r>
        <w:rPr>
          <w:rStyle w:val="VerbatimChar"/>
        </w:rPr>
        <w:t xml:space="preserve">Security::EnsurePhysicalSid()</w:t>
      </w:r>
      <w:r>
        <w:t xml:space="preserve">, установка владельца — на</w:t>
      </w:r>
      <w:r>
        <w:t xml:space="preserve"> </w:t>
      </w:r>
      <w:r>
        <w:rPr>
          <w:rStyle w:val="VerbatimChar"/>
        </w:rPr>
        <w:t xml:space="preserve">Security::SetOwnerSid()</w:t>
      </w:r>
      <w:r>
        <w:t xml:space="preserve">, а права доступа к документам по IP и коллекциям — на</w:t>
      </w:r>
      <w:r>
        <w:t xml:space="preserve"> </w:t>
      </w:r>
      <w:r>
        <w:rPr>
          <w:rStyle w:val="VerbatimChar"/>
        </w:rPr>
        <w:t xml:space="preserve">Security::MaterializeRight()</w:t>
      </w:r>
      <w:r>
        <w:t xml:space="preserve">. Формирование FT-информации в поле</w:t>
      </w:r>
      <w:r>
        <w:t xml:space="preserve"> </w:t>
      </w:r>
      <w:r>
        <w:rPr>
          <w:rStyle w:val="VerbatimChar"/>
        </w:rPr>
        <w:t xml:space="preserve">113</w:t>
      </w:r>
      <w:r>
        <w:t xml:space="preserve"> </w:t>
      </w:r>
      <w:r>
        <w:t xml:space="preserve">вынесено в отдельный метод, чтобы сохранить структуру поля и убрать ручную сборку строки.</w:t>
      </w:r>
    </w:p>
    <w:p>
      <w:pPr>
        <w:pStyle w:val="BodyText"/>
      </w:pPr>
      <w:r>
        <w:rPr>
          <w:b/>
          <w:bCs/>
          <w:i/>
          <w:iCs/>
        </w:rPr>
        <w:t xml:space="preserve">Технические подробности:</w:t>
      </w:r>
      <w:r>
        <w:t xml:space="preserve"> </w:t>
      </w:r>
      <w:r>
        <w:t xml:space="preserve">В</w:t>
      </w:r>
      <w:r>
        <w:t xml:space="preserve"> </w:t>
      </w:r>
      <w:r>
        <w:rPr>
          <w:rStyle w:val="VerbatimChar"/>
        </w:rPr>
        <w:t xml:space="preserve">modules/FT/api.php</w:t>
      </w:r>
      <w:r>
        <w:t xml:space="preserve"> </w:t>
      </w:r>
      <w:r>
        <w:t xml:space="preserve">прямой вызов</w:t>
      </w:r>
      <w:r>
        <w:t xml:space="preserve"> </w:t>
      </w:r>
      <w:r>
        <w:rPr>
          <w:rStyle w:val="VerbatimChar"/>
        </w:rPr>
        <w:t xml:space="preserve">$r~~&gt;EnsureSid()</w:t>
      </w:r>
      <w:r>
        <w:t xml:space="preserve"> </w:t>
      </w:r>
      <w:r>
        <w:t xml:space="preserve">заменяется на</w:t>
      </w:r>
      <w:r>
        <w:t xml:space="preserve"> </w:t>
      </w:r>
      <w:r>
        <w:rPr>
          <w:rStyle w:val="VerbatimChar"/>
        </w:rPr>
        <w:t xml:space="preserve">UseModule('Security')~~&gt;EnsurePhysicalSid($r)</w:t>
      </w:r>
      <w:r>
        <w:t xml:space="preserve">. В</w:t>
      </w:r>
      <w:r>
        <w:t xml:space="preserve"> </w:t>
      </w:r>
      <w:r>
        <w:rPr>
          <w:rStyle w:val="VerbatimChar"/>
        </w:rPr>
        <w:t xml:space="preserve">modules/FT/Actions/SetFolderMulty.inc</w:t>
      </w:r>
      <w:r>
        <w:t xml:space="preserve"> </w:t>
      </w:r>
      <w:r>
        <w:t xml:space="preserve">ручная установка владельца заменяется на</w:t>
      </w:r>
      <w:r>
        <w:t xml:space="preserve"> </w:t>
      </w:r>
      <w:r>
        <w:rPr>
          <w:rStyle w:val="VerbatimChar"/>
        </w:rPr>
        <w:t xml:space="preserve">UseModule('Security')~~&gt;SetOwnerSid()</w:t>
      </w:r>
      <w:r>
        <w:t xml:space="preserve">. В</w:t>
      </w:r>
      <w:r>
        <w:t xml:space="preserve"> </w:t>
      </w:r>
      <w:r>
        <w:rPr>
          <w:rStyle w:val="VerbatimChar"/>
        </w:rPr>
        <w:t xml:space="preserve">modules/FT/ft_document.inc</w:t>
      </w:r>
      <w:r>
        <w:t xml:space="preserve"> </w:t>
      </w:r>
      <w:r>
        <w:t xml:space="preserve">права</w:t>
      </w:r>
      <w:r>
        <w:t xml:space="preserve"> </w:t>
      </w:r>
      <w:r>
        <w:rPr>
          <w:rStyle w:val="VerbatimChar"/>
        </w:rPr>
        <w:t xml:space="preserve">SEC</w:t>
      </w:r>
      <w:r>
        <w:t xml:space="preserve"> </w:t>
      </w:r>
      <w:r>
        <w:t xml:space="preserve">создаются через</w:t>
      </w:r>
      <w:r>
        <w:t xml:space="preserve"> </w:t>
      </w:r>
      <w:r>
        <w:rPr>
          <w:rStyle w:val="VerbatimChar"/>
        </w:rPr>
        <w:t xml:space="preserve">Security::MaterializeRight()</w:t>
      </w:r>
      <w:r>
        <w:t xml:space="preserve">, а запись FT</w:t>
      </w:r>
      <w:r>
        <w:t xml:space="preserve">информации в поле</w:t>
      </w:r>
      <w:r>
        <w:t xml:space="preserve"> </w:t>
      </w:r>
      <w:r>
        <w:rPr>
          <w:rStyle w:val="VerbatimChar"/>
        </w:rPr>
        <w:t xml:space="preserve">113</w:t>
      </w:r>
      <w:r>
        <w:t xml:space="preserve"> </w:t>
      </w:r>
      <w:r>
        <w:t xml:space="preserve">оформлена отдельным методом</w:t>
      </w:r>
      <w:r>
        <w:t xml:space="preserve"> </w:t>
      </w:r>
      <w:r>
        <w:rPr>
          <w:rStyle w:val="VerbatimChar"/>
        </w:rPr>
        <w:t xml:space="preserve">MaterializeEcFtInfo()</w:t>
      </w:r>
      <w:r>
        <w:t xml:space="preserve">.</w:t>
      </w:r>
    </w:p>
    <w:p>
      <w:pPr>
        <w:pStyle w:val="BodyText"/>
      </w:pPr>
      <w:r>
        <w:rPr>
          <w:b/>
          <w:bCs/>
          <w:i/>
          <w:iCs/>
        </w:rPr>
        <w:t xml:space="preserve">Документация:</w:t>
      </w:r>
      <w:r>
        <w:t xml:space="preserve"> </w:t>
      </w:r>
      <w:r>
        <w:t xml:space="preserve">Изменения документации не требуются: сценарии загрузки, просмотра и управления электронными документами не меняются, исправляется внутренний способ записи служебных данных.</w:t>
      </w:r>
    </w:p>
    <w:p>
      <w:pPr>
        <w:pStyle w:val="BodyText"/>
      </w:pPr>
      <w:r>
        <w:rPr>
          <w:strike/>
        </w:rPr>
        <w:t xml:space="preserve">-</w:t>
      </w:r>
    </w:p>
    <w:p>
      <w:pPr>
        <w:pStyle w:val="Compact"/>
        <w:numPr>
          <w:ilvl w:val="0"/>
          <w:numId w:val="1001"/>
        </w:numPr>
      </w:pPr>
      <w:r>
        <w:t xml:space="preserve">I128-2503 Исправить служебные связи UsersBooklist</w:t>
      </w:r>
    </w:p>
    <w:p>
      <w:pPr>
        <w:pStyle w:val="Compact"/>
        <w:numPr>
          <w:ilvl w:val="0"/>
          <w:numId w:val="1001"/>
        </w:numPr>
      </w:pPr>
      <w:r>
        <w:t xml:space="preserve">I128-2504 Исправить служебные поля he2</w:t>
      </w:r>
    </w:p>
    <w:p>
      <w:pPr>
        <w:pStyle w:val="Compact"/>
        <w:numPr>
          <w:ilvl w:val="0"/>
          <w:numId w:val="1001"/>
        </w:numPr>
      </w:pPr>
      <w:r>
        <w:t xml:space="preserve">I128-2505 Исправить служебные поля WIrbis</w:t>
      </w:r>
    </w:p>
    <w:p>
      <w:pPr>
        <w:pStyle w:val="Compact"/>
        <w:numPr>
          <w:ilvl w:val="0"/>
          <w:numId w:val="1001"/>
        </w:numPr>
      </w:pPr>
      <w:r>
        <w:t xml:space="preserve">I128-2506 Исправить служебные поля Authorisation</w:t>
      </w:r>
    </w:p>
    <w:p>
      <w:pPr>
        <w:pStyle w:val="Compact"/>
        <w:numPr>
          <w:ilvl w:val="0"/>
          <w:numId w:val="1001"/>
        </w:numPr>
      </w:pPr>
      <w:r>
        <w:t xml:space="preserve">I128-2507 Исправить управление правами Admin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blocks-i128-2487"/>
    <w:p>
      <w:pPr>
        <w:pStyle w:val="Heading3"/>
      </w:pPr>
      <w:r>
        <w:t xml:space="preserve">1.1. 🔗 blocks: I128-2487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[I128-2487]</w:t>
        </w:r>
      </w:hyperlink>
      <w:r>
        <w:t xml:space="preserve"> </w:t>
      </w:r>
      <w:r>
        <w:t xml:space="preserve">Security: служебное поле 113 создается без явного действия безопасности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Ilya Mikhaylenko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2487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2487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[I128-2501] Электронная библиотека: служебные поля полного текста создаются через Security</dc:title>
  <dc:creator/>
  <cp:keywords/>
  <dcterms:created xsi:type="dcterms:W3CDTF">2026-09-04T01:48:10Z</dcterms:created>
  <dcterms:modified xsi:type="dcterms:W3CDTF">2026-09-04T01:48:10Z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