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Информационное обеспечение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32" w:name="информационное-обеспечение"/>
    <w:p>
      <w:pPr>
        <w:pStyle w:val="Heading1"/>
      </w:pPr>
      <w:r>
        <w:t xml:space="preserve">Информационное обеспечение</w:t>
      </w:r>
    </w:p>
    <w:p>
      <w:pPr>
        <w:pStyle w:val="FirstParagraph"/>
      </w:pPr>
      <w:r>
        <w:t xml:space="preserve">Информационную основу системы составляют следующие базы данных (БД):</w:t>
      </w:r>
      <w:r>
        <w:t xml:space="preserve"> </w:t>
      </w:r>
      <w:r>
        <w:t xml:space="preserve">* База данных</w:t>
      </w:r>
      <w:r>
        <w:t xml:space="preserve"> </w:t>
      </w:r>
      <w:hyperlink r:id="rId9">
        <w:r>
          <w:rPr>
            <w:rStyle w:val="Hyperlink"/>
          </w:rPr>
          <w:t xml:space="preserve">Комплектования (CMPL)</w:t>
        </w:r>
      </w:hyperlink>
      <w:r>
        <w:t xml:space="preserve"> </w:t>
      </w:r>
      <w:r>
        <w:t xml:space="preserve">- содержит предварительные (краткие) библиографические описания литературы, планируемой для приобретения, данные для заказа и подписки, реквизиты издающих, распространяющих и книготорговых организаций, сведения о поступающих партиях литературы; является специальной основной базой данных в работе комплектатора, которая сразу устанавливается при старте модуля АРМ «Комплектатор». Содержит записи разных видов и назначений, например:</w:t>
      </w:r>
      <w:r>
        <w:t xml:space="preserve"> </w:t>
      </w:r>
      <w:r>
        <w:t xml:space="preserve">* записи библиографических описаний (БО),</w:t>
      </w:r>
      <w:r>
        <w:t xml:space="preserve"> </w:t>
      </w:r>
      <w:r>
        <w:t xml:space="preserve">* записи книги суммарного учета (КСУ),</w:t>
      </w:r>
      <w:r>
        <w:t xml:space="preserve"> </w:t>
      </w:r>
      <w:r>
        <w:t xml:space="preserve">* записи адресатов подписки и т.д.</w:t>
      </w:r>
    </w:p>
    <w:p>
      <w:pPr>
        <w:pStyle w:val="BodyText"/>
      </w:pPr>
      <w:r>
        <w:t xml:space="preserve">Существуют логические связи между различными записями БД комплектования,</w:t>
      </w:r>
      <w:r>
        <w:t xml:space="preserve"> </w:t>
      </w:r>
      <w:r>
        <w:t xml:space="preserve">например,</w:t>
      </w:r>
      <w:r>
        <w:t xml:space="preserve"> </w:t>
      </w:r>
      <w:r>
        <w:t xml:space="preserve">* записи КСУ связаны с записями БО,</w:t>
      </w:r>
      <w:r>
        <w:t xml:space="preserve"> </w:t>
      </w:r>
      <w:r>
        <w:t xml:space="preserve">* записи адресатов подписки связаны с записями БО периодических изданий</w:t>
      </w:r>
      <w:r>
        <w:t xml:space="preserve"> </w:t>
      </w:r>
      <w:r>
        <w:t xml:space="preserve">* и т.д.</w:t>
      </w:r>
    </w:p>
    <w:p>
      <w:pPr>
        <w:pStyle w:val="BodyText"/>
      </w:pPr>
      <w:r>
        <w:t xml:space="preserve">База данных Комплектования (CMPL) - содержит предварительные (краткие) библиографические описания литературы, планируемой для приобретения, данные для заказа и подписки, реквизиты издающих, распространяющих и книготорговых организаций, сведения о поступающих партиях литературы;</w:t>
      </w:r>
      <w:r>
        <w:t xml:space="preserve"> </w:t>
      </w:r>
      <w:r>
        <w:t xml:space="preserve">* База данных</w:t>
      </w:r>
      <w:r>
        <w:t xml:space="preserve"> </w:t>
      </w:r>
      <w:hyperlink r:id="rId10">
        <w:r>
          <w:rPr>
            <w:rStyle w:val="Hyperlink"/>
          </w:rPr>
          <w:t xml:space="preserve">Электронного каталога (IBIS)</w:t>
        </w:r>
      </w:hyperlink>
      <w:r>
        <w:t xml:space="preserve"> </w:t>
      </w:r>
      <w:r>
        <w:t xml:space="preserve">(в общем случае таковых может быть любое количество) - содержит библиографическое и технологическое (специальное) описание литературы по фонду библиотеки. Имя первой (или единственной) БД Электронного каталога - IBIS;</w:t>
      </w:r>
      <w:r>
        <w:t xml:space="preserve"> </w:t>
      </w:r>
      <w:r>
        <w:t xml:space="preserve">* База данных</w:t>
      </w:r>
      <w:r>
        <w:t xml:space="preserve"> </w:t>
      </w:r>
      <w:hyperlink r:id="rId11">
        <w:r>
          <w:rPr>
            <w:rStyle w:val="Hyperlink"/>
          </w:rPr>
          <w:t xml:space="preserve">Читателей (RDR)</w:t>
        </w:r>
      </w:hyperlink>
      <w:r>
        <w:t xml:space="preserve"> </w:t>
      </w:r>
      <w:r>
        <w:t xml:space="preserve">- содержит реквизиты зарегистрированных читателей и сведения о выдаче/возврате литературы;</w:t>
      </w:r>
      <w:r>
        <w:t xml:space="preserve"> </w:t>
      </w:r>
      <w:r>
        <w:t xml:space="preserve">* База данных</w:t>
      </w:r>
      <w:r>
        <w:t xml:space="preserve"> </w:t>
      </w:r>
      <w:hyperlink r:id="rId12">
        <w:r>
          <w:rPr>
            <w:rStyle w:val="Hyperlink"/>
          </w:rPr>
          <w:t xml:space="preserve">Заказов (RQST)</w:t>
        </w:r>
      </w:hyperlink>
      <w:r>
        <w:t xml:space="preserve"> </w:t>
      </w:r>
      <w:r>
        <w:t xml:space="preserve">- содержит очередь текущих заказов на выдачу литературы и записи бронирования;</w:t>
      </w:r>
      <w:r>
        <w:t xml:space="preserve"> </w:t>
      </w:r>
      <w:r>
        <w:t xml:space="preserve">* Системная база данных</w:t>
      </w:r>
      <w:r>
        <w:t xml:space="preserve"> </w:t>
      </w:r>
      <w:hyperlink r:id="rId13">
        <w:r>
          <w:rPr>
            <w:rStyle w:val="Hyperlink"/>
          </w:rPr>
          <w:t xml:space="preserve">(HELP)</w:t>
        </w:r>
      </w:hyperlink>
      <w:r>
        <w:t xml:space="preserve"> </w:t>
      </w:r>
      <w:r>
        <w:t xml:space="preserve">- содержит основной Тематический классификатор системы (Рубрикатор ГРНТИ);</w:t>
      </w:r>
      <w:r>
        <w:t xml:space="preserve"> </w:t>
      </w:r>
      <w:r>
        <w:t xml:space="preserve">* Базы данных Авторитетных файлов</w:t>
      </w:r>
      <w:r>
        <w:t xml:space="preserve"> </w:t>
      </w:r>
      <w:r>
        <w:t xml:space="preserve">*</w:t>
      </w:r>
      <w:r>
        <w:t xml:space="preserve"> </w:t>
      </w:r>
      <w:hyperlink r:id="rId14">
        <w:r>
          <w:rPr>
            <w:rStyle w:val="Hyperlink"/>
          </w:rPr>
          <w:t xml:space="preserve">«Коллективные авторы» (ATHRC)</w:t>
        </w:r>
      </w:hyperlink>
      <w:r>
        <w:t xml:space="preserve">,</w:t>
      </w:r>
      <w:r>
        <w:t xml:space="preserve"> </w:t>
      </w:r>
      <w:r>
        <w:t xml:space="preserve">*</w:t>
      </w:r>
      <w:r>
        <w:t xml:space="preserve"> </w:t>
      </w:r>
      <w:hyperlink r:id="rId15">
        <w:r>
          <w:rPr>
            <w:rStyle w:val="Hyperlink"/>
          </w:rPr>
          <w:t xml:space="preserve">«Индивидуальные авторы» (ATHRA)</w:t>
        </w:r>
      </w:hyperlink>
      <w:r>
        <w:t xml:space="preserve">,</w:t>
      </w:r>
      <w:r>
        <w:t xml:space="preserve"> </w:t>
      </w:r>
      <w:r>
        <w:t xml:space="preserve">*</w:t>
      </w:r>
      <w:r>
        <w:t xml:space="preserve"> </w:t>
      </w:r>
      <w:hyperlink r:id="rId16">
        <w:r>
          <w:rPr>
            <w:rStyle w:val="Hyperlink"/>
          </w:rPr>
          <w:t xml:space="preserve">«Предметные заголовки» (ATHRS)</w:t>
        </w:r>
      </w:hyperlink>
      <w:r>
        <w:t xml:space="preserve">,</w:t>
      </w:r>
      <w:r>
        <w:t xml:space="preserve"> </w:t>
      </w:r>
      <w:r>
        <w:t xml:space="preserve">*</w:t>
      </w:r>
      <w:r>
        <w:t xml:space="preserve"> </w:t>
      </w:r>
      <w:hyperlink r:id="rId17">
        <w:r>
          <w:rPr>
            <w:rStyle w:val="Hyperlink"/>
          </w:rPr>
          <w:t xml:space="preserve">алфавитно-предметного указателя к УДК (ATHRU)</w:t>
        </w:r>
      </w:hyperlink>
      <w:r>
        <w:t xml:space="preserve"> </w:t>
      </w:r>
      <w:r>
        <w:t xml:space="preserve">и</w:t>
      </w:r>
      <w:r>
        <w:t xml:space="preserve"> </w:t>
      </w:r>
      <w:r>
        <w:t xml:space="preserve">*</w:t>
      </w:r>
      <w:r>
        <w:t xml:space="preserve"> </w:t>
      </w:r>
      <w:hyperlink r:id="rId18">
        <w:r>
          <w:rPr>
            <w:rStyle w:val="Hyperlink"/>
          </w:rPr>
          <w:t xml:space="preserve">алфавитно-предметного указателя к ББК (ATHRB)</w:t>
        </w:r>
      </w:hyperlink>
      <w:r>
        <w:t xml:space="preserve">;</w:t>
      </w:r>
      <w:r>
        <w:t xml:space="preserve"> </w:t>
      </w:r>
      <w:r>
        <w:t xml:space="preserve">* Базы данных УДК (</w:t>
      </w:r>
      <w:hyperlink r:id="rId19">
        <w:r>
          <w:rPr>
            <w:rStyle w:val="Hyperlink"/>
          </w:rPr>
          <w:t xml:space="preserve">RSUDC</w:t>
        </w:r>
      </w:hyperlink>
      <w:r>
        <w:t xml:space="preserve">) и ББК (</w:t>
      </w:r>
      <w:hyperlink r:id="rId20">
        <w:r>
          <w:rPr>
            <w:rStyle w:val="Hyperlink"/>
          </w:rPr>
          <w:t xml:space="preserve">RSBBK</w:t>
        </w:r>
      </w:hyperlink>
      <w:r>
        <w:t xml:space="preserve">);</w:t>
      </w:r>
      <w:r>
        <w:t xml:space="preserve"> </w:t>
      </w:r>
      <w:r>
        <w:t xml:space="preserve">*</w:t>
      </w:r>
      <w:r>
        <w:t xml:space="preserve"> </w:t>
      </w:r>
      <w:hyperlink r:id="rId21">
        <w:r>
          <w:rPr>
            <w:rStyle w:val="Hyperlink"/>
          </w:rPr>
          <w:t xml:space="preserve">База данных Тезауруса (TEZ)</w:t>
        </w:r>
      </w:hyperlink>
      <w:r>
        <w:t xml:space="preserve">;</w:t>
      </w:r>
      <w:r>
        <w:t xml:space="preserve"> </w:t>
      </w:r>
      <w:r>
        <w:t xml:space="preserve">*</w:t>
      </w:r>
      <w:r>
        <w:t xml:space="preserve"> </w:t>
      </w:r>
      <w:hyperlink r:id="rId22">
        <w:r>
          <w:rPr>
            <w:rStyle w:val="Hyperlink"/>
          </w:rPr>
          <w:t xml:space="preserve">База данных подписного каталога периодических изданий (POST)</w:t>
        </w:r>
      </w:hyperlink>
      <w:r>
        <w:t xml:space="preserve">;</w:t>
      </w:r>
      <w:r>
        <w:t xml:space="preserve"> </w:t>
      </w:r>
      <w:r>
        <w:t xml:space="preserve">*</w:t>
      </w:r>
      <w:r>
        <w:t xml:space="preserve"> </w:t>
      </w:r>
      <w:hyperlink r:id="rId23">
        <w:r>
          <w:rPr>
            <w:rStyle w:val="Hyperlink"/>
          </w:rPr>
          <w:t xml:space="preserve">База данных издательского каталога книг (PODB)</w:t>
        </w:r>
      </w:hyperlink>
      <w:r>
        <w:t xml:space="preserve">;</w:t>
      </w:r>
      <w:r>
        <w:t xml:space="preserve"> </w:t>
      </w:r>
      <w:r>
        <w:t xml:space="preserve">*</w:t>
      </w:r>
      <w:r>
        <w:t xml:space="preserve"> </w:t>
      </w:r>
      <w:hyperlink r:id="rId24">
        <w:r>
          <w:rPr>
            <w:rStyle w:val="Hyperlink"/>
          </w:rPr>
          <w:t xml:space="preserve">База данных учебного плана для задачи книгообеспеченности (VUZ)</w:t>
        </w:r>
      </w:hyperlink>
      <w:r>
        <w:t xml:space="preserve">.</w:t>
      </w:r>
      <w:r>
        <w:t xml:space="preserve"> </w:t>
      </w:r>
      <w:r>
        <w:t xml:space="preserve">*</w:t>
      </w:r>
      <w:r>
        <w:t xml:space="preserve"> </w:t>
      </w:r>
      <w:hyperlink r:id="rId25">
        <w:r>
          <w:rPr>
            <w:rStyle w:val="Hyperlink"/>
          </w:rPr>
          <w:t xml:space="preserve">База данных «Календарь знаменательных дат» (KZD)</w:t>
        </w:r>
      </w:hyperlink>
      <w:r>
        <w:t xml:space="preserve">.</w:t>
      </w:r>
      <w:r>
        <w:t xml:space="preserve"> </w:t>
      </w:r>
      <w:r>
        <w:t xml:space="preserve">*</w:t>
      </w:r>
      <w:r>
        <w:t xml:space="preserve"> </w:t>
      </w:r>
      <w:hyperlink r:id="rId26">
        <w:r>
          <w:rPr>
            <w:rStyle w:val="Hyperlink"/>
          </w:rPr>
          <w:t xml:space="preserve">База данных «Морфологический словарь русского языка» (MORPH)</w:t>
        </w:r>
      </w:hyperlink>
      <w:r>
        <w:t xml:space="preserve">.</w:t>
      </w:r>
      <w:r>
        <w:t xml:space="preserve"> </w:t>
      </w:r>
      <w:r>
        <w:t xml:space="preserve">* Специализированные (модельные) базы данных для</w:t>
      </w:r>
      <w:r>
        <w:t xml:space="preserve"> </w:t>
      </w:r>
      <w:r>
        <w:t xml:space="preserve">*</w:t>
      </w:r>
      <w:r>
        <w:t xml:space="preserve"> </w:t>
      </w:r>
      <w:hyperlink r:id="rId27">
        <w:r>
          <w:rPr>
            <w:rStyle w:val="Hyperlink"/>
          </w:rPr>
          <w:t xml:space="preserve">имидж-каталога (IMAGE)</w:t>
        </w:r>
      </w:hyperlink>
      <w:r>
        <w:t xml:space="preserve">,</w:t>
      </w:r>
      <w:r>
        <w:t xml:space="preserve"> </w:t>
      </w:r>
      <w:r>
        <w:t xml:space="preserve">*</w:t>
      </w:r>
      <w:r>
        <w:t xml:space="preserve"> </w:t>
      </w:r>
      <w:hyperlink r:id="rId28">
        <w:r>
          <w:rPr>
            <w:rStyle w:val="Hyperlink"/>
          </w:rPr>
          <w:t xml:space="preserve">технического архива (ARCH)</w:t>
        </w:r>
      </w:hyperlink>
      <w:r>
        <w:t xml:space="preserve"> </w:t>
      </w:r>
      <w:r>
        <w:t xml:space="preserve">и</w:t>
      </w:r>
      <w:r>
        <w:t xml:space="preserve"> </w:t>
      </w:r>
      <w:r>
        <w:t xml:space="preserve">*</w:t>
      </w:r>
      <w:r>
        <w:t xml:space="preserve"> </w:t>
      </w:r>
      <w:hyperlink r:id="rId9">
        <w:r>
          <w:rPr>
            <w:rStyle w:val="Hyperlink"/>
          </w:rPr>
          <w:t xml:space="preserve">гуманитарного архива (GUAR)</w:t>
        </w:r>
      </w:hyperlink>
      <w:r>
        <w:t xml:space="preserve">.</w:t>
      </w:r>
      <w:r>
        <w:t xml:space="preserve"> </w:t>
      </w:r>
      <w:r>
        <w:t xml:space="preserve">Объекты описания в БД: «Фонд» (РЛ Fond), «Опись» (РЛ Opis), «Дело» (РЛ Delo), «Документ» (РЛ Guar), «Лист» (РЛ List – аналитическое описание).</w:t>
      </w:r>
    </w:p>
    <w:p>
      <w:pPr>
        <w:pStyle w:val="BodyText"/>
      </w:pPr>
      <w:r>
        <w:t xml:space="preserve">Предлагаемая технология ввода по специально настроенным для каждого вида объекта «Оперативным режимам» обеспечивает автоматическое установление иерархических связей между записями. Это используется при поиске и отражается в форматах просмотра, позволяя «путешествовать по фонду»: при просмотре любой записи показываются прямые отсылки вверх (дифференцированно ко всем записям более высоких уровней), и вниз (ко всем записям более низких уровней).</w:t>
      </w:r>
    </w:p>
    <w:p>
      <w:pPr>
        <w:pStyle w:val="BodyText"/>
      </w:pPr>
      <w:r>
        <w:t xml:space="preserve">Отработка связей между объектами разных типов была основной задачей первого этапа разработки.</w:t>
      </w:r>
    </w:p>
    <w:p>
      <w:pPr>
        <w:pStyle w:val="BodyText"/>
      </w:pPr>
      <w:r>
        <w:t xml:space="preserve">За основу описания специфических характеристик архивных материалов приняты рекомендации РУСМАРКа (набор и содержание полей описания)., однако, для части полей, содержащих повторное введение однотипной информации, применены другие решения. На уровне экспорта-импорта согласование форматов обеспечивается полностью.</w:t>
      </w:r>
    </w:p>
    <w:p>
      <w:pPr>
        <w:pStyle w:val="BodyText"/>
      </w:pPr>
      <w:r>
        <w:t xml:space="preserve">Поисковый аппарат БД включает специфические средства Архивов:</w:t>
      </w:r>
      <w:r>
        <w:t xml:space="preserve"> </w:t>
      </w:r>
      <w:r>
        <w:t xml:space="preserve">*</w:t>
      </w:r>
      <w:r>
        <w:t xml:space="preserve"> </w:t>
      </w:r>
      <w:hyperlink r:id="rId29">
        <w:r>
          <w:rPr>
            <w:rStyle w:val="Hyperlink"/>
          </w:rPr>
          <w:t xml:space="preserve">Схема классификации Архива (БД GUSK)</w:t>
        </w:r>
      </w:hyperlink>
      <w:r>
        <w:t xml:space="preserve"> </w:t>
      </w:r>
      <w:r>
        <w:t xml:space="preserve">*</w:t>
      </w:r>
      <w:r>
        <w:t xml:space="preserve"> </w:t>
      </w:r>
      <w:hyperlink r:id="rId30">
        <w:r>
          <w:rPr>
            <w:rStyle w:val="Hyperlink"/>
          </w:rPr>
          <w:t xml:space="preserve">Рубрикатор фондов (БД GURF)</w:t>
        </w:r>
      </w:hyperlink>
      <w:r>
        <w:t xml:space="preserve">.</w:t>
      </w:r>
      <w:r>
        <w:t xml:space="preserve"> </w:t>
      </w:r>
      <w:r>
        <w:t xml:space="preserve">* Схема систематизации описи</w:t>
      </w:r>
    </w:p>
    <w:p>
      <w:pPr>
        <w:pStyle w:val="BodyText"/>
      </w:pPr>
      <w:r>
        <w:t xml:space="preserve">Первые два средства - это отдельные БД, по своей структуре идентичные Рубрикатору ГРНТИ; они могут иметь иерархическую структуру и подготавливаются Пользователем.</w:t>
      </w:r>
    </w:p>
    <w:p>
      <w:pPr>
        <w:pStyle w:val="BodyText"/>
      </w:pPr>
      <w:r>
        <w:t xml:space="preserve">Схема систематизации описи также может иметь иерархическую структуру и вводится в запись описи.</w:t>
      </w:r>
      <w:r>
        <w:t xml:space="preserve"> </w:t>
      </w:r>
      <w:r>
        <w:t xml:space="preserve">* DEPOSIT директория</w:t>
      </w:r>
      <w:r>
        <w:t xml:space="preserve"> </w:t>
      </w:r>
      <w:r>
        <w:t xml:space="preserve">**..</w:t>
      </w:r>
      <w:r>
        <w:t xml:space="preserve">*</w:t>
      </w:r>
    </w:p>
    <w:p>
      <w:pPr>
        <w:pStyle w:val="BodyText"/>
      </w:pPr>
      <w:r>
        <w:t xml:space="preserve">содержит файлы общие для всех БД. Если сервер «ИРБИС64» не находит какого-либо файла в директории баз данных Datai, он пытается найти его в папке «Deposit».</w:t>
      </w:r>
    </w:p>
    <w:p>
      <w:pPr>
        <w:pStyle w:val="BodyText"/>
      </w:pPr>
      <w:r>
        <w:t xml:space="preserve">Файл, помещенный в папку БД Datai, перекрывает действие одноименного файла в папке «Deposit».</w:t>
      </w:r>
      <w:r>
        <w:t xml:space="preserve"> </w:t>
      </w:r>
      <w:r>
        <w:t xml:space="preserve">*</w:t>
      </w:r>
      <w:r>
        <w:t xml:space="preserve"> </w:t>
      </w:r>
      <w:hyperlink r:id="rId31">
        <w:r>
          <w:rPr>
            <w:rStyle w:val="Hyperlink"/>
          </w:rPr>
          <w:t xml:space="preserve">База данных библиотечных мероприятий (EVENT)</w:t>
        </w:r>
      </w:hyperlink>
      <w:r>
        <w:t xml:space="preserve"> </w:t>
      </w:r>
      <w:r>
        <w:t xml:space="preserve">Мероприятия, описываемые в БД, различаются:</w:t>
      </w:r>
      <w:r>
        <w:t xml:space="preserve"> </w:t>
      </w:r>
      <w:r>
        <w:t xml:space="preserve">* по категории (Встреча, Выставка, Кинопроект, Конференция, Концерт, Лекция, Другое)</w:t>
      </w:r>
      <w:r>
        <w:t xml:space="preserve"> </w:t>
      </w:r>
      <w:r>
        <w:t xml:space="preserve">* по виду - каждой категории соответствуют конкретные «текстовые» виды, например, категория «Встреча» включает виды «Вечер памяти», «Круглый стол», , «Семинар», «Вебинар» и др.</w:t>
      </w:r>
      <w:r>
        <w:t xml:space="preserve"> </w:t>
      </w:r>
      <w:r>
        <w:t xml:space="preserve">* по характеру:</w:t>
      </w:r>
      <w:r>
        <w:t xml:space="preserve"> </w:t>
      </w:r>
      <w:r>
        <w:t xml:space="preserve">* Постоянное (несколько лет),</w:t>
      </w:r>
      <w:r>
        <w:t xml:space="preserve"> </w:t>
      </w:r>
      <w:r>
        <w:t xml:space="preserve">* Длительное (в пределах года),</w:t>
      </w:r>
      <w:r>
        <w:t xml:space="preserve"> </w:t>
      </w:r>
      <w:r>
        <w:t xml:space="preserve">* Краткосрочное (в пределах одного месяца),</w:t>
      </w:r>
      <w:r>
        <w:t xml:space="preserve"> </w:t>
      </w:r>
      <w:r>
        <w:t xml:space="preserve">* Однодневное,</w:t>
      </w:r>
      <w:r>
        <w:t xml:space="preserve"> </w:t>
      </w:r>
      <w:r>
        <w:t xml:space="preserve">* В рамках цикла мероприятий</w:t>
      </w:r>
      <w:r>
        <w:t xml:space="preserve"> </w:t>
      </w:r>
      <w:r>
        <w:t xml:space="preserve">* по статусу (завершено, отменено, перенесено)</w:t>
      </w:r>
    </w:p>
    <w:p>
      <w:pPr>
        <w:pStyle w:val="BodyText"/>
      </w:pPr>
      <w:r>
        <w:t xml:space="preserve">Характер мероприятия определяет формирование терминов поиска, связанных с текущей датой, таких как:</w:t>
      </w:r>
      <w:r>
        <w:t xml:space="preserve"> </w:t>
      </w:r>
      <w:r>
        <w:t xml:space="preserve">* Мероприятия текущего месяца (названия и даты по дням)</w:t>
      </w:r>
      <w:r>
        <w:t xml:space="preserve"> </w:t>
      </w:r>
      <w:r>
        <w:t xml:space="preserve">* До окончания осталось (дней)</w:t>
      </w:r>
      <w:r>
        <w:t xml:space="preserve"> </w:t>
      </w:r>
      <w:r>
        <w:t xml:space="preserve">* Завершается сегодня (Названия)</w:t>
      </w:r>
      <w:r>
        <w:t xml:space="preserve"> </w:t>
      </w:r>
      <w:r>
        <w:t xml:space="preserve">* Завершенные мероприятия (названия и даты)</w:t>
      </w:r>
      <w:r>
        <w:t xml:space="preserve"> </w:t>
      </w:r>
      <w:r>
        <w:t xml:space="preserve">* Планируемые мероприятия (названия и даты)</w:t>
      </w:r>
    </w:p>
    <w:bookmarkEnd w:id="3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28" Target="?id=Help/Show&amp;m=Cataloguer/CataloguerGuide/DbInfo&amp;dbName=ARCH" TargetMode="External" /><Relationship Type="http://schemas.openxmlformats.org/officeDocument/2006/relationships/hyperlink" Id="rId15" Target="?id=Help/Show&amp;m=Cataloguer/CataloguerGuide/DbInfo&amp;dbName=ATHRA" TargetMode="External" /><Relationship Type="http://schemas.openxmlformats.org/officeDocument/2006/relationships/hyperlink" Id="rId18" Target="?id=Help/Show&amp;m=Cataloguer/CataloguerGuide/DbInfo&amp;dbName=ATHRB" TargetMode="External" /><Relationship Type="http://schemas.openxmlformats.org/officeDocument/2006/relationships/hyperlink" Id="rId14" Target="?id=Help/Show&amp;m=Cataloguer/CataloguerGuide/DbInfo&amp;dbName=ATHRC" TargetMode="External" /><Relationship Type="http://schemas.openxmlformats.org/officeDocument/2006/relationships/hyperlink" Id="rId16" Target="?id=Help/Show&amp;m=Cataloguer/CataloguerGuide/DbInfo&amp;dbName=ATHRS" TargetMode="External" /><Relationship Type="http://schemas.openxmlformats.org/officeDocument/2006/relationships/hyperlink" Id="rId17" Target="?id=Help/Show&amp;m=Cataloguer/CataloguerGuide/DbInfo&amp;dbName=ATHRU" TargetMode="External" /><Relationship Type="http://schemas.openxmlformats.org/officeDocument/2006/relationships/hyperlink" Id="rId9" Target="?id=Help/Show&amp;m=Cataloguer/CataloguerGuide/DbInfo&amp;dbName=CMPL" TargetMode="External" /><Relationship Type="http://schemas.openxmlformats.org/officeDocument/2006/relationships/hyperlink" Id="rId31" Target="?id=Help/Show&amp;m=Cataloguer/CataloguerGuide/DbInfo&amp;dbName=EVENT" TargetMode="External" /><Relationship Type="http://schemas.openxmlformats.org/officeDocument/2006/relationships/hyperlink" Id="rId30" Target="?id=Help/Show&amp;m=Cataloguer/CataloguerGuide/DbInfo&amp;dbName=GURF" TargetMode="External" /><Relationship Type="http://schemas.openxmlformats.org/officeDocument/2006/relationships/hyperlink" Id="rId29" Target="?id=Help/Show&amp;m=Cataloguer/CataloguerGuide/DbInfo&amp;dbName=GUSK" TargetMode="External" /><Relationship Type="http://schemas.openxmlformats.org/officeDocument/2006/relationships/hyperlink" Id="rId13" Target="?id=Help/Show&amp;m=Cataloguer/CataloguerGuide/DbInfo&amp;dbName=HELP" TargetMode="External" /><Relationship Type="http://schemas.openxmlformats.org/officeDocument/2006/relationships/hyperlink" Id="rId10" Target="?id=Help/Show&amp;m=Cataloguer/CataloguerGuide/DbInfo&amp;dbName=IBIS" TargetMode="External" /><Relationship Type="http://schemas.openxmlformats.org/officeDocument/2006/relationships/hyperlink" Id="rId27" Target="?id=Help/Show&amp;m=Cataloguer/CataloguerGuide/DbInfo&amp;dbName=IMAGE" TargetMode="External" /><Relationship Type="http://schemas.openxmlformats.org/officeDocument/2006/relationships/hyperlink" Id="rId25" Target="?id=Help/Show&amp;m=Cataloguer/CataloguerGuide/DbInfo&amp;dbName=KZD" TargetMode="External" /><Relationship Type="http://schemas.openxmlformats.org/officeDocument/2006/relationships/hyperlink" Id="rId26" Target="?id=Help/Show&amp;m=Cataloguer/CataloguerGuide/DbInfo&amp;dbName=MORPH" TargetMode="External" /><Relationship Type="http://schemas.openxmlformats.org/officeDocument/2006/relationships/hyperlink" Id="rId23" Target="?id=Help/Show&amp;m=Cataloguer/CataloguerGuide/DbInfo&amp;dbName=PODB" TargetMode="External" /><Relationship Type="http://schemas.openxmlformats.org/officeDocument/2006/relationships/hyperlink" Id="rId22" Target="?id=Help/Show&amp;m=Cataloguer/CataloguerGuide/DbInfo&amp;dbName=POST" TargetMode="External" /><Relationship Type="http://schemas.openxmlformats.org/officeDocument/2006/relationships/hyperlink" Id="rId11" Target="?id=Help/Show&amp;m=Cataloguer/CataloguerGuide/DbInfo&amp;dbName=RDR" TargetMode="External" /><Relationship Type="http://schemas.openxmlformats.org/officeDocument/2006/relationships/hyperlink" Id="rId12" Target="?id=Help/Show&amp;m=Cataloguer/CataloguerGuide/DbInfo&amp;dbName=RQST" TargetMode="External" /><Relationship Type="http://schemas.openxmlformats.org/officeDocument/2006/relationships/hyperlink" Id="rId20" Target="?id=Help/Show&amp;m=Cataloguer/CataloguerGuide/DbInfo&amp;dbName=RSBBK" TargetMode="External" /><Relationship Type="http://schemas.openxmlformats.org/officeDocument/2006/relationships/hyperlink" Id="rId19" Target="?id=Help/Show&amp;m=Cataloguer/CataloguerGuide/DbInfo&amp;dbName=RSUDC" TargetMode="External" /><Relationship Type="http://schemas.openxmlformats.org/officeDocument/2006/relationships/hyperlink" Id="rId21" Target="?id=Help/Show&amp;m=Cataloguer/CataloguerGuide/DbInfo&amp;dbName=TEZ" TargetMode="External" /><Relationship Type="http://schemas.openxmlformats.org/officeDocument/2006/relationships/hyperlink" Id="rId24" Target="?id=Help/Show&amp;m=Cataloguer/CataloguerGuide/DbInfo&amp;dbName=VUZ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8" Target="?id=Help/Show&amp;m=Cataloguer/CataloguerGuide/DbInfo&amp;dbName=ARCH" TargetMode="External" /><Relationship Type="http://schemas.openxmlformats.org/officeDocument/2006/relationships/hyperlink" Id="rId15" Target="?id=Help/Show&amp;m=Cataloguer/CataloguerGuide/DbInfo&amp;dbName=ATHRA" TargetMode="External" /><Relationship Type="http://schemas.openxmlformats.org/officeDocument/2006/relationships/hyperlink" Id="rId18" Target="?id=Help/Show&amp;m=Cataloguer/CataloguerGuide/DbInfo&amp;dbName=ATHRB" TargetMode="External" /><Relationship Type="http://schemas.openxmlformats.org/officeDocument/2006/relationships/hyperlink" Id="rId14" Target="?id=Help/Show&amp;m=Cataloguer/CataloguerGuide/DbInfo&amp;dbName=ATHRC" TargetMode="External" /><Relationship Type="http://schemas.openxmlformats.org/officeDocument/2006/relationships/hyperlink" Id="rId16" Target="?id=Help/Show&amp;m=Cataloguer/CataloguerGuide/DbInfo&amp;dbName=ATHRS" TargetMode="External" /><Relationship Type="http://schemas.openxmlformats.org/officeDocument/2006/relationships/hyperlink" Id="rId17" Target="?id=Help/Show&amp;m=Cataloguer/CataloguerGuide/DbInfo&amp;dbName=ATHRU" TargetMode="External" /><Relationship Type="http://schemas.openxmlformats.org/officeDocument/2006/relationships/hyperlink" Id="rId9" Target="?id=Help/Show&amp;m=Cataloguer/CataloguerGuide/DbInfo&amp;dbName=CMPL" TargetMode="External" /><Relationship Type="http://schemas.openxmlformats.org/officeDocument/2006/relationships/hyperlink" Id="rId31" Target="?id=Help/Show&amp;m=Cataloguer/CataloguerGuide/DbInfo&amp;dbName=EVENT" TargetMode="External" /><Relationship Type="http://schemas.openxmlformats.org/officeDocument/2006/relationships/hyperlink" Id="rId30" Target="?id=Help/Show&amp;m=Cataloguer/CataloguerGuide/DbInfo&amp;dbName=GURF" TargetMode="External" /><Relationship Type="http://schemas.openxmlformats.org/officeDocument/2006/relationships/hyperlink" Id="rId29" Target="?id=Help/Show&amp;m=Cataloguer/CataloguerGuide/DbInfo&amp;dbName=GUSK" TargetMode="External" /><Relationship Type="http://schemas.openxmlformats.org/officeDocument/2006/relationships/hyperlink" Id="rId13" Target="?id=Help/Show&amp;m=Cataloguer/CataloguerGuide/DbInfo&amp;dbName=HELP" TargetMode="External" /><Relationship Type="http://schemas.openxmlformats.org/officeDocument/2006/relationships/hyperlink" Id="rId10" Target="?id=Help/Show&amp;m=Cataloguer/CataloguerGuide/DbInfo&amp;dbName=IBIS" TargetMode="External" /><Relationship Type="http://schemas.openxmlformats.org/officeDocument/2006/relationships/hyperlink" Id="rId27" Target="?id=Help/Show&amp;m=Cataloguer/CataloguerGuide/DbInfo&amp;dbName=IMAGE" TargetMode="External" /><Relationship Type="http://schemas.openxmlformats.org/officeDocument/2006/relationships/hyperlink" Id="rId25" Target="?id=Help/Show&amp;m=Cataloguer/CataloguerGuide/DbInfo&amp;dbName=KZD" TargetMode="External" /><Relationship Type="http://schemas.openxmlformats.org/officeDocument/2006/relationships/hyperlink" Id="rId26" Target="?id=Help/Show&amp;m=Cataloguer/CataloguerGuide/DbInfo&amp;dbName=MORPH" TargetMode="External" /><Relationship Type="http://schemas.openxmlformats.org/officeDocument/2006/relationships/hyperlink" Id="rId23" Target="?id=Help/Show&amp;m=Cataloguer/CataloguerGuide/DbInfo&amp;dbName=PODB" TargetMode="External" /><Relationship Type="http://schemas.openxmlformats.org/officeDocument/2006/relationships/hyperlink" Id="rId22" Target="?id=Help/Show&amp;m=Cataloguer/CataloguerGuide/DbInfo&amp;dbName=POST" TargetMode="External" /><Relationship Type="http://schemas.openxmlformats.org/officeDocument/2006/relationships/hyperlink" Id="rId11" Target="?id=Help/Show&amp;m=Cataloguer/CataloguerGuide/DbInfo&amp;dbName=RDR" TargetMode="External" /><Relationship Type="http://schemas.openxmlformats.org/officeDocument/2006/relationships/hyperlink" Id="rId12" Target="?id=Help/Show&amp;m=Cataloguer/CataloguerGuide/DbInfo&amp;dbName=RQST" TargetMode="External" /><Relationship Type="http://schemas.openxmlformats.org/officeDocument/2006/relationships/hyperlink" Id="rId20" Target="?id=Help/Show&amp;m=Cataloguer/CataloguerGuide/DbInfo&amp;dbName=RSBBK" TargetMode="External" /><Relationship Type="http://schemas.openxmlformats.org/officeDocument/2006/relationships/hyperlink" Id="rId19" Target="?id=Help/Show&amp;m=Cataloguer/CataloguerGuide/DbInfo&amp;dbName=RSUDC" TargetMode="External" /><Relationship Type="http://schemas.openxmlformats.org/officeDocument/2006/relationships/hyperlink" Id="rId21" Target="?id=Help/Show&amp;m=Cataloguer/CataloguerGuide/DbInfo&amp;dbName=TEZ" TargetMode="External" /><Relationship Type="http://schemas.openxmlformats.org/officeDocument/2006/relationships/hyperlink" Id="rId24" Target="?id=Help/Show&amp;m=Cataloguer/CataloguerGuide/DbInfo&amp;dbName=VUZ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Информационное обеспечение</dc:title>
  <dc:creator/>
  <cp:keywords/>
  <dcterms:created xsi:type="dcterms:W3CDTF">2026-09-02T16:46:49Z</dcterms:created>
  <dcterms:modified xsi:type="dcterms:W3CDTF">2026-09-02T16:46:49Z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