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[I128-2018] Внести изменения бд CMPL комплектования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b9e1d9dfce465d92ec493ce4eeedff85a51"/>
    <w:p>
      <w:pPr>
        <w:pStyle w:val="Heading1"/>
      </w:pPr>
      <w:r>
        <w:t xml:space="preserve">[I128-2018] Внести изменения бд CMPL комплектования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12:51</w:t>
      </w:r>
    </w:p>
    <w:p>
      <w:pPr>
        <w:pStyle w:val="BodyText"/>
      </w:pPr>
      <w:r>
        <w:t xml:space="preserve">[^cmpl.zip](^cmpl.zip)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0"/>
    <w:p>
      <w:pPr>
        <w:pStyle w:val="Heading3"/>
      </w:pPr>
      <w:r>
        <w:t xml:space="preserve">1.1. 🔗 Соответствует задача: I128-2030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[I128-2030]</w:t>
        </w:r>
      </w:hyperlink>
      <w:r>
        <w:t xml:space="preserve"> </w:t>
      </w:r>
      <w:r>
        <w:t xml:space="preserve">Внести изменения бд CMPL комплектования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[I128-2018] Внести изменения бд CMPL комплектования версии 2026</dc:title>
  <dc:creator/>
  <cp:keywords/>
  <dcterms:created xsi:type="dcterms:W3CDTF">2026-09-03T16:28:09Z</dcterms:created>
  <dcterms:modified xsi:type="dcterms:W3CDTF">2026-09-03T16:28:09Z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