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Программный API PAPI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граммный-api-papi"/>
    <w:p>
      <w:pPr>
        <w:pStyle w:val="Heading1"/>
      </w:pPr>
      <w:r>
        <w:t xml:space="preserve">Программный API PAPI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PAPI</w:t>
      </w:r>
      <w:r>
        <w:t xml:space="preserve"> </w:t>
      </w:r>
      <w:r>
        <w:t xml:space="preserve">предоставляет старый HTTP API для внешних клиентов, которым нужен прямой доступ к операциям чтения, поиска, форматирования и записи записей базы ИРБИС 128.</w:t>
      </w:r>
    </w:p>
    <w:bookmarkStart w:id="9" w:name="назначение-papi"/>
    <w:p>
      <w:pPr>
        <w:pStyle w:val="Heading2"/>
      </w:pPr>
      <w:r>
        <w:t xml:space="preserve">Назначение PAPI</w:t>
      </w:r>
    </w:p>
    <w:p>
      <w:pPr>
        <w:pStyle w:val="FirstParagraph"/>
      </w:pPr>
      <w:r>
        <w:rPr>
          <w:rStyle w:val="VerbatimChar"/>
        </w:rPr>
        <w:t xml:space="preserve">PAPI</w:t>
      </w:r>
      <w:r>
        <w:t xml:space="preserve"> </w:t>
      </w:r>
      <w:r>
        <w:t xml:space="preserve">является совместимым программным шлюзом к объекту базы, выбранной параметром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. Если база не указана, используется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BodyText"/>
      </w:pPr>
      <w:r>
        <w:t xml:space="preserve">Запросы проходят через actions и одноименные функции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.</w:t>
      </w:r>
    </w:p>
    <w:p>
      <w:pPr>
        <w:pStyle w:val="BodyText"/>
      </w:pPr>
      <w:r>
        <w:t xml:space="preserve">Ответ формируется функцией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Формат выбирается параметром</w:t>
      </w:r>
      <w:r>
        <w:t xml:space="preserve"> </w:t>
      </w:r>
      <w:r>
        <w:rPr>
          <w:rStyle w:val="VerbatimChar"/>
        </w:rPr>
        <w:t xml:space="preserve">responseFormat</w:t>
      </w:r>
      <w:r>
        <w:t xml:space="preserve">: JSON, отладочный вывод или PHP-представление массива. Доступ дополнительно ограничивается проверкой</w:t>
      </w:r>
      <w:r>
        <w:t xml:space="preserve"> </w:t>
      </w:r>
      <w:r>
        <w:rPr>
          <w:rStyle w:val="VerbatimChar"/>
        </w:rPr>
        <w:t xml:space="preserve">OrgSid</w:t>
      </w:r>
      <w:r>
        <w:t xml:space="preserve"> </w:t>
      </w:r>
      <w:r>
        <w:t xml:space="preserve">по списку разрешенных идентификаторов в модуле.</w:t>
      </w:r>
    </w:p>
    <w:p>
      <w:pPr>
        <w:pStyle w:val="BodyText"/>
      </w:pPr>
      <w:r>
        <w:t xml:space="preserve">Особенности эксплуатации:</w:t>
      </w:r>
    </w:p>
    <w:p>
      <w:pPr>
        <w:pStyle w:val="Compact"/>
        <w:numPr>
          <w:ilvl w:val="0"/>
          <w:numId w:val="1001"/>
        </w:numPr>
      </w:pPr>
      <w:r>
        <w:t xml:space="preserve">параметры читаются напрямую из HTTP-запроса;</w:t>
      </w:r>
    </w:p>
    <w:p>
      <w:pPr>
        <w:pStyle w:val="Compact"/>
        <w:numPr>
          <w:ilvl w:val="0"/>
          <w:numId w:val="1001"/>
        </w:numPr>
      </w:pPr>
      <w:r>
        <w:t xml:space="preserve">записи для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передаются параметром</w:t>
      </w:r>
      <w:r>
        <w:t xml:space="preserve"> </w:t>
      </w:r>
      <w:r>
        <w:rPr>
          <w:rStyle w:val="VerbatimChar"/>
        </w:rPr>
        <w:t xml:space="preserve">rec</w:t>
      </w:r>
      <w:r>
        <w:t xml:space="preserve"> </w:t>
      </w:r>
      <w:r>
        <w:t xml:space="preserve">и преобразуются во внутренний объект записи;</w:t>
      </w:r>
    </w:p>
    <w:p>
      <w:pPr>
        <w:pStyle w:val="Compact"/>
        <w:numPr>
          <w:ilvl w:val="0"/>
          <w:numId w:val="1001"/>
        </w:numPr>
      </w:pPr>
      <w:r>
        <w:t xml:space="preserve">модуль предназначен для совместимости со старыми интеграциями, поэтому новые сценарии лучше проектировать через более специализированные API.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Программный API PAPI</dc:title>
  <dc:creator/>
  <cp:keywords/>
  <dcterms:created xsi:type="dcterms:W3CDTF">2026-09-04T17:20:59Z</dcterms:created>
  <dcterms:modified xsi:type="dcterms:W3CDTF">2026-09-04T17:20:59Z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