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[I128-2176] Доступ к модулю i128f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2057fa1fac23412cab709701174fe7f2353606"/>
    <w:p>
      <w:pPr>
        <w:pStyle w:val="Heading1"/>
      </w:pPr>
      <w:r>
        <w:t xml:space="preserve">[I128-2176] Доступ к модулю i128f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i128f в интеграциях и технической настройке системы.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i128f/GetInstance. Раздел подключен из i128f/Root, а i128f/Purpose упоминает получение общего экземпляра модуля.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доступе к модулю i128f через i128f::getInstance(). Описано, что метод возвращает тот же экземпляр, который создает UseModule(</w:t>
      </w:r>
      <w:r>
        <w:t xml:space="preserve">‘i128f’</w:t>
      </w:r>
      <w:r>
        <w:t xml:space="preserve">), и сохраняет общий порядок инициализации модуля через Init() и PostInit(). Приведен пример обращения к GetDb(</w:t>
      </w:r>
      <w:r>
        <w:t xml:space="preserve">‘IBIS’</w:t>
      </w:r>
      <w:r>
        <w:t xml:space="preserve">) через статическую точку входа.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?id=Help/Show&amp;m=i128f/GetInstance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6"/>
    <w:p>
      <w:pPr>
        <w:pStyle w:val="Heading3"/>
      </w:pPr>
      <w:r>
        <w:t xml:space="preserve">1.1. 🔗 Соответствует задача: I128-2156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[I128-2176] Доступ к модулю i128f через getInstance</dc:title>
  <dc:creator/>
  <cp:keywords/>
  <dcterms:created xsi:type="dcterms:W3CDTF">2026-09-05T07:02:29Z</dcterms:created>
  <dcterms:modified xsi:type="dcterms:W3CDTF">2026-09-05T07:02:29Z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