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ac27e86fcf369535c823ee0af8545b70e4b1d"/>
    <w:p>
      <w:pPr>
        <w:pStyle w:val="Heading1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раздел панели мониторинга очереди задач.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документацию панели мониторинга очереди задач добавлен отдельный подраздел о правах доступа. Раздел объясняет, что 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проверяет право просмотра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до загрузки панели, а при отсутствии права панель не открывается.</w:t>
      </w:r>
    </w:p>
    <w:p>
      <w:pPr>
        <w:pStyle w:val="BodyText"/>
      </w:pPr>
      <w:r>
        <w:t xml:space="preserve">Также указано, что проверить или назначить это право можно 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 Скриншоты панели мониторинга уже присутствуют в измененном Help-разделе.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7"/>
    <w:p>
      <w:pPr>
        <w:pStyle w:val="Heading3"/>
      </w:pPr>
      <w:r>
        <w:t xml:space="preserve">1.1. 🔗 Соответствует задача: I128-1497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[I128-1497]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[I128-2149] Права доступа к странице “Состояние очереди задач” (Queue/InfoQueue)</dc:title>
  <dc:creator/>
  <cp:keywords/>
  <dcterms:created xsi:type="dcterms:W3CDTF">2026-09-06T13:35:00Z</dcterms:created>
  <dcterms:modified xsi:type="dcterms:W3CDTF">2026-09-06T13:35:00Z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