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[I128-2167] Перенос внешних функций модуля Ini в класс ObjectDataIni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28868f9e2862d8dc96300ffa1c8ed882c37eb70"/>
    <w:p>
      <w:pPr>
        <w:pStyle w:val="Heading1"/>
      </w:pPr>
      <w:r>
        <w:t xml:space="preserve">[I128-2167] Перенос внешних функций модуля Ini в класс ObjectDataIni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Значительное ускорение работы функций без динамического связывания и инициализации дополнительных классов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7"/>
    <w:p>
      <w:pPr>
        <w:pStyle w:val="Heading3"/>
      </w:pPr>
      <w:r>
        <w:t xml:space="preserve">1.1. 🔗 Соответствует задача: I128-2177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[I128-2167] Перенос внешних функций модуля Ini в класс ObjectDataIni</dc:title>
  <dc:creator/>
  <cp:keywords/>
  <dcterms:created xsi:type="dcterms:W3CDTF">2026-09-04T04:52:41Z</dcterms:created>
  <dcterms:modified xsi:type="dcterms:W3CDTF">2026-09-04T04:52:41Z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