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[I128-1983] I128FMail: вложения при отправке писем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9c0a7fb11e9948d050dd17db5638df9f473406"/>
    <w:p>
      <w:pPr>
        <w:pStyle w:val="Heading1"/>
      </w:pPr>
      <w:r>
        <w:t xml:space="preserve">[I128-1983] I128FMail: вложения при отправке писем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I128FMail/API</w:t>
      </w:r>
      <w:r>
        <w:t xml:space="preserve"> </w:t>
      </w:r>
      <w:r>
        <w:t xml:space="preserve">— добавлено описание программной отправки писем с файловыми вложениями.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I128FMail/Root</w:t>
      </w:r>
      <w:r>
        <w:t xml:space="preserve"> </w:t>
      </w:r>
      <w:r>
        <w:t xml:space="preserve">— подключен новый раздел API отправки писем.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I128FMail/Purpose</w:t>
      </w:r>
      <w:r>
        <w:t xml:space="preserve"> </w:t>
      </w:r>
      <w:r>
        <w:t xml:space="preserve">— добавлена ссылка на раздел с форматом вложений.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как передавать вложения в параметре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при отправке писем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I128FMail/GMail</w:t>
      </w:r>
      <w:r>
        <w:t xml:space="preserve">, включая формат элементов</w:t>
      </w:r>
      <w:r>
        <w:t xml:space="preserve"> </w:t>
      </w:r>
      <w:r>
        <w:rPr>
          <w:rStyle w:val="VerbatimChar"/>
        </w:rPr>
        <w:t xml:space="preserve">file*path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mime*type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зафиксированы особенности SMTP</w:t>
      </w:r>
      <w:r>
        <w:rPr>
          <w:strike/>
        </w:rPr>
        <w:t xml:space="preserve">отправки, HTTP</w:t>
      </w:r>
      <w:r>
        <w:t xml:space="preserve">шлюза и фоновой отправки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: файл должен быть доступен серверному процессу в момент отправки, а для фоновой задачи — до момента ее обработки.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2"/>
    <w:p>
      <w:pPr>
        <w:pStyle w:val="Heading3"/>
      </w:pPr>
      <w:r>
        <w:t xml:space="preserve">1.1. 🔗 Соответствует задача: I128-1982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[I128-1982]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[I128-1983] I128FMail: вложения при отправке писем</dc:title>
  <dc:creator/>
  <cp:keywords/>
  <dcterms:created xsi:type="dcterms:W3CDTF">2026-09-04T14:40:56Z</dcterms:created>
  <dcterms:modified xsi:type="dcterms:W3CDTF">2026-09-04T14:40:56Z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