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[I128-1960] Функция создания связи записи-источника со сводной записью в синхронном режиме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43e6007dbfcc87501b89fa708e6c63826a781f2"/>
    <w:p>
      <w:pPr>
        <w:pStyle w:val="Heading1"/>
      </w:pPr>
      <w:r>
        <w:t xml:space="preserve">[I128-1960] Функция создания связи записи-источника со сводной записью в синхронном режиме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Для записи $r из БД $db проверяется наличие (и создается при отсутствии) запись в таблице слияний.</w:t>
      </w:r>
    </w:p>
    <w:p>
      <w:pPr>
        <w:pStyle w:val="BodyText"/>
      </w:pPr>
      <w:r>
        <w:t xml:space="preserve">Если у записи в таблице слияния уже есть связь с записью СК - работа завершается (даже при установленном параметре $ssh если уже имеется установленная связь - она не разрывается)</w:t>
      </w:r>
    </w:p>
    <w:p>
      <w:pPr>
        <w:pStyle w:val="BodyText"/>
      </w:pPr>
      <w:r>
        <w:t xml:space="preserve">Иначе - если указан параметр $ssh и в СК есть запись с таким шифром - используется она, иначе - с использованием FindDublet::findServerRecord ищется (или создается новая) соответствующая сводная запись</w:t>
      </w:r>
    </w:p>
    <w:p>
      <w:pPr>
        <w:pStyle w:val="BodyText"/>
      </w:pPr>
      <w:r>
        <w:t xml:space="preserve">С помощью MergeRecords::Merge производится слияние со сводной записью</w:t>
      </w:r>
    </w:p>
    <w:p>
      <w:pPr>
        <w:pStyle w:val="BodyText"/>
      </w:pPr>
      <w:r>
        <w:t xml:space="preserve">Если на этом этапе шифр сводной записи еще не сформирован - генерируется новый.</w:t>
      </w:r>
    </w:p>
    <w:p>
      <w:pPr>
        <w:pStyle w:val="BodyText"/>
      </w:pPr>
      <w:r>
        <w:t xml:space="preserve">Сводная запись сохраняется, а запись-источник отправляется на 5 этап (т.к. слияние этой функцией грубое - источник должен в фоновом режиме пройти все этапы и привести сводную запись к корректному виду)</w:t>
      </w:r>
    </w:p>
    <w:p>
      <w:pPr>
        <w:pStyle w:val="BodyText"/>
      </w:pPr>
      <w:r>
        <w:t xml:space="preserve">Параметры $idField и $idSubField определяют в каком поле находится уникальный идентификатор записи (по умолчанию - v903^*)</w:t>
      </w:r>
    </w:p>
    <w:p>
      <w:pPr>
        <w:pStyle w:val="BodyText"/>
      </w:pPr>
      <w:r>
        <w:t xml:space="preserve">Функция синхронная, производит связывание</w:t>
      </w:r>
      <w:r>
        <w:t xml:space="preserve"> </w:t>
      </w:r>
      <w:r>
        <w:t xml:space="preserve">“здесь и сейчас”</w:t>
      </w:r>
      <w:r>
        <w:t xml:space="preserve">. В дальнейшем фоновые алгоритмы нормализации, формально-логического контроля и иные (в соответствии с текущими настройками системы) могут внести изменения в сводную запись, приведя ее к текущим настройкам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77"/>
    <w:p>
      <w:pPr>
        <w:pStyle w:val="Heading3"/>
      </w:pPr>
      <w:r>
        <w:t xml:space="preserve">1.1. 🔗 blocks: IBK-277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[IBK-277]</w:t>
        </w:r>
      </w:hyperlink>
      <w:r>
        <w:t xml:space="preserve"> </w:t>
      </w:r>
      <w:r>
        <w:t xml:space="preserve">Разработка функционала «Окончание подписного периода»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73"/>
    <w:p>
      <w:pPr>
        <w:pStyle w:val="Heading3"/>
      </w:pPr>
      <w:r>
        <w:t xml:space="preserve">1.2. 🔗 Соответствует задача: I128-1973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[I128-1973]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8"/>
    <w:p>
      <w:pPr>
        <w:pStyle w:val="Heading3"/>
      </w:pPr>
      <w:r>
        <w:t xml:space="preserve">1.3. 🔗 Соответствует задача: I128-2188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[I128-2188]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[I128-1960] Функция создания связи записи-источника со сводной записью в синхронном режиме</dc:title>
  <dc:creator/>
  <cp:keywords/>
  <dcterms:created xsi:type="dcterms:W3CDTF">2026-09-05T02:26:22Z</dcterms:created>
  <dcterms:modified xsi:type="dcterms:W3CDTF">2026-09-05T02:26:22Z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