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[I128-1077]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ee06fe4e929d8bc752da34cf27705cd687440"/>
    <w:p>
      <w:pPr>
        <w:pStyle w:val="Heading1"/>
      </w:pPr>
      <w:r>
        <w:t xml:space="preserve">[I128-1077]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Отдельных изменений по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нет: требование совпадает с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, для которой уже подготовлен PR</w:t>
      </w:r>
      <w:r>
        <w:t xml:space="preserve"> </w:t>
      </w:r>
      <w:r>
        <w:rPr>
          <w:rStyle w:val="VerbatimChar"/>
        </w:rPr>
        <w:t xml:space="preserve">#1139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</w:t>
      </w:r>
      <w:r>
        <w:t xml:space="preserve">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настройка проверки фонда ищет экземпляры не только по штрих</w:t>
      </w:r>
      <w:r>
        <w:t xml:space="preserve">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Требование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покрыто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: Help</w:t>
      </w:r>
      <w:r>
        <w:rPr>
          <w:strike/>
        </w:rPr>
        <w:t xml:space="preserve">документация по проверке фонда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[I128-1077] Проверка фонда по штрих-кодам и инвентарным номерам</dc:title>
  <dc:creator/>
  <cp:keywords/>
  <dcterms:created xsi:type="dcterms:W3CDTF">2026-09-04T21:23:21Z</dcterms:created>
  <dcterms:modified xsi:type="dcterms:W3CDTF">2026-09-04T21:23:21Z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