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 RPC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son-rpc-сервер"/>
    <w:p>
      <w:pPr>
        <w:pStyle w:val="Heading1"/>
      </w:pPr>
      <w:r>
        <w:t xml:space="preserve">JSON RPC сервер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 </w:t>
      </w:r>
      <w:r>
        <w:t xml:space="preserve">предоставляет базовые классы клиента и сервера JSON-RPC 2.0, action для приема запросов и тестовую страницу вызовов внешнего сервиса.</w:t>
      </w:r>
    </w:p>
    <w:bookmarkStart w:id="9" w:name="назначение-jsonrpc"/>
    <w:p>
      <w:pPr>
        <w:pStyle w:val="Heading2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 RPC сервер</dc:title>
  <dc:creator/>
  <cp:keywords/>
  <dcterms:created xsi:type="dcterms:W3CDTF">2026-09-07T15:21:41Z</dcterms:created>
  <dcterms:modified xsi:type="dcterms:W3CDTF">2026-09-07T15:21:41Z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