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ИМПОРТ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импорт"/>
    <w:p>
      <w:pPr>
        <w:pStyle w:val="Heading1"/>
      </w:pPr>
      <w:r>
        <w:t xml:space="preserve">Режим ИМПОРТ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ввода в базу данных группы документов, подготовленных в виде внешнего файла в текстовом формате или в формате ISO-2709 (в частности, в международных коммуникативных форматах UNIMARC/USMARC или Российском коммуникативном формате RUSMARC).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ИМПОРТ отсутствует в клиентском АРМе «Администратор», но соответствующее действие – импорт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режим аналогичен одноименному режиму АРМа «Каталогизатор». Отличие состоит в том, что:</w:t>
      </w:r>
      <w:r>
        <w:t xml:space="preserve"> </w:t>
      </w:r>
      <w:r>
        <w:t xml:space="preserve">* процесс идет без автоматической актуализации словарей и как следствие, быстрее;</w:t>
      </w:r>
      <w:r>
        <w:t xml:space="preserve"> </w:t>
      </w:r>
      <w:r>
        <w:t xml:space="preserve">* актуализацию надо выполнять явно после завершения процесса.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больших объемах импортируемых документов для ускорения процесса следует применять режим ИМПОРТ в АРМе «Администратор».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импорта необходимо иметь актуальную резервную копию базы данных. Для импорта со слиянием, автовводом, ФЛК или глобальным заданием резервная копия обязательна для всех баз, в которые могут записываться основные или создаваемые в процессе обработки записи. Встроенный откат ошибок не заменяет резервную копию и не предназначен для восстановления уже успешно завершенного импорта.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Если импорт выполняется со слиянием на основе глобального задания, в рабочем каталоге запуска может сохраняться диагностический журнал</w:t>
      </w:r>
      <w:r>
        <w:t xml:space="preserve"> </w:t>
      </w:r>
      <w:r>
        <w:rPr>
          <w:rStyle w:val="VerbatimChar"/>
        </w:rPr>
        <w:t xml:space="preserve">mergegbl-created-records.jsonl</w:t>
      </w:r>
      <w:r>
        <w:t xml:space="preserve">. В нем фиксируются попытки создания дополнительных записей и события отката текущей группы записи. Этот файл предназначен для разбора результата импорта и не является манифестом восстановления.</w:t>
      </w:r>
    </w:p>
    <w:p>
      <w:pPr>
        <w:pStyle w:val="BodyText"/>
      </w:pPr>
      <w:r>
        <w:t xml:space="preserve">Для ввода параметров режима служит форма:</w:t>
      </w:r>
    </w:p>
    <w:p>
      <w:pPr>
        <w:pStyle w:val="CaptionedFigure"/>
      </w:pPr>
      <w:r>
        <w:drawing>
          <wp:inline>
            <wp:extent cx="4057650" cy="2667000"/>
            <wp:effectExtent b="0" l="0" r="0" t="0"/>
            <wp:docPr descr="Рисунок 1 - Форма для выполнения режима ИМПОРТ" title="Форма для выполнения режима ИМПОРТ" id="11" name="Picture"/>
            <a:graphic>
              <a:graphicData uri="http://schemas.openxmlformats.org/drawingml/2006/picture">
                <pic:pic>
                  <pic:nvPicPr>
                    <pic:cNvPr descr="modules/Help/Help/Admin64Server/images/importform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ИМПОРТ</w:t>
      </w:r>
    </w:p>
    <w:p>
      <w:pPr>
        <w:pStyle w:val="BodyText"/>
      </w:pPr>
      <w:r>
        <w:t xml:space="preserve">Предлагаются следующие параметры:</w:t>
      </w:r>
      <w:r>
        <w:t xml:space="preserve"> </w:t>
      </w:r>
      <w:r>
        <w:t xml:space="preserve">* ФОРМАТ ИСХОДНЫХ ДАННЫХ - возможны два значения этого параметра:</w:t>
      </w:r>
      <w:r>
        <w:t xml:space="preserve"> </w:t>
      </w:r>
      <w:r>
        <w:t xml:space="preserve">* ISO - В случае формата ISO можно указать односимвольные разделители полей и записей. По умолчанию используются разделители форматов UNIMARC/USMARC; или</w:t>
      </w:r>
      <w:r>
        <w:t xml:space="preserve"> </w:t>
      </w:r>
      <w:r>
        <w:t xml:space="preserve">* ТЕКСТОВЫЙ.</w:t>
      </w:r>
      <w:r>
        <w:t xml:space="preserve"> </w:t>
      </w:r>
      <w:r>
        <w:t xml:space="preserve">* ТВП ПЕРЕФОРМАТИРОВАНИЯ - данный параметр определяет алгоритм преобразования документов в процессе импорта в виде имени таблицы переформатирования. Выбирается из предусмотренного списка. В случае импорта документов в формате UNIMARC/USMARC/RUSMARC необходимо выбрать соответствующее значение этого параметра. Если параметр остается пустым, преобразование документов в процессе импорта не производится. В исходном состоянии системы список таблиц переформатирования содержится в справочнике IMPORTW.MNU (см. параметр IMPORTMNU);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Параметры ФОРМАТ ИСХОДНЫХ ДАННЫХ и ТВП ПЕРЕФОРМАТИРОВАНИЯ должны соответствовать аналогичным параметрам импортируемых документов.</w:t>
      </w:r>
      <w:r>
        <w:t xml:space="preserve"> </w:t>
      </w:r>
      <w:r>
        <w:t xml:space="preserve">@@@</w:t>
      </w:r>
    </w:p>
    <w:p>
      <w:pPr>
        <w:pStyle w:val="Compact"/>
        <w:numPr>
          <w:ilvl w:val="0"/>
          <w:numId w:val="1001"/>
        </w:numPr>
      </w:pPr>
      <w:r>
        <w:t xml:space="preserve">ФОРМАЛЬНО-ЛОГИЧЕСКИЙ КОНТРОЛЬ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АВТОВВОД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КОДИРОВКА – параметр определяет кодировку исходных данных.</w:t>
      </w:r>
    </w:p>
    <w:p>
      <w:pPr>
        <w:pStyle w:val="FirstParagraph"/>
      </w:pPr>
      <w:r>
        <w:t xml:space="preserve">Кнопка ВЫПОЛНИТЬ - после нажатия, система предлагает стандартное диалоговое окно для указания пути и имени файла с исходными документами.</w:t>
      </w:r>
    </w:p>
    <w:p>
      <w:pPr>
        <w:pStyle w:val="BodyText"/>
      </w:pPr>
      <w:r>
        <w:t xml:space="preserve">Режим завершается выводом протокола с результатами импорта, сообщением о номерах импортированных документов и предложением перейти к их корректировке.</w:t>
      </w:r>
    </w:p>
    <w:p>
      <w:pPr>
        <w:pStyle w:val="BodyText"/>
      </w:pPr>
      <w:r>
        <w:t xml:space="preserve">В режим ИМПОРТ добавлена опция СО СЛИЯНИЕМ (так же, как в АРМе Каталогизатор).</w:t>
      </w:r>
    </w:p>
    <w:p>
      <w:pPr>
        <w:pStyle w:val="BodyText"/>
      </w:pPr>
      <w:r>
        <w:t xml:space="preserve">В связи с этим пакетная команда IMPORTDB имеет следующую структуру операндов:</w:t>
      </w:r>
    </w:p>
    <w:p>
      <w:pPr>
        <w:pStyle w:val="SourceCode"/>
      </w:pPr>
      <w:r>
        <w:rPr>
          <w:rStyle w:val="VerbatimChar"/>
        </w:rPr>
        <w:t xml:space="preserve">[0/#/@|1],FstName,[0|1],[0|1|2],FileName,[0|1],[0|1],[0|1],PftGblName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Первый операнд - исходный формат данных: 0 - ISO-формат, # - символ-разделитель полей, @ - символ-разделитель записей; 1 - текстовый формат.</w:t>
      </w:r>
      <w:r>
        <w:t xml:space="preserve"> </w:t>
      </w:r>
      <w:r>
        <w:t xml:space="preserve">* FstName - имя ТВП переформатирования, если пустое значение - переформатирование не используется.</w:t>
      </w:r>
      <w:r>
        <w:t xml:space="preserve"> </w:t>
      </w:r>
      <w:r>
        <w:t xml:space="preserve">* Третий операнд - признак ФЛК: 0 - не применять; 1 - применять.</w:t>
      </w:r>
      <w:r>
        <w:t xml:space="preserve"> </w:t>
      </w:r>
      <w:r>
        <w:t xml:space="preserve">* Четвертый операнд - вид кодировки: 0 - DOS 1 – Windows 2 – UTF8</w:t>
      </w:r>
      <w:r>
        <w:t xml:space="preserve"> </w:t>
      </w:r>
      <w:r>
        <w:t xml:space="preserve">* Пятый операнд - FileName - полное имя файла с исходными данными;</w:t>
      </w:r>
      <w:r>
        <w:t xml:space="preserve"> </w:t>
      </w:r>
      <w:r>
        <w:t xml:space="preserve">* Шестой операнд - признак Автоввода: 0 - не применять; 1 - применять.</w:t>
      </w:r>
      <w:r>
        <w:t xml:space="preserve"> </w:t>
      </w:r>
      <w:r>
        <w:t xml:space="preserve">* Седьмой параметр - признак формирования протокола 0 - не формировать; 1 - формировать.</w:t>
      </w:r>
      <w:r>
        <w:t xml:space="preserve"> </w:t>
      </w:r>
      <w:r>
        <w:t xml:space="preserve">* Восьмой параметр - использование СЛИЯНИЯ 0 - слияние на основе ключевого формата 1 - слияние на основе глобального задания отсутствие параметра (т.е наличие ТОЛЬКО семи параметров) означает, что слияние не используется.</w:t>
      </w:r>
      <w:r>
        <w:t xml:space="preserve"> </w:t>
      </w:r>
      <w:r>
        <w:t xml:space="preserve">* Девятый параметр - имеет смысл ТОЛЬКО при наличии восьмого параметра и определяет имя соответственно ФОРМАТА или ГЛОБАЛЬНОГО ЗАДАНИЯ</w:t>
      </w:r>
    </w:p>
    <w:p>
      <w:pPr>
        <w:pStyle w:val="BodyText"/>
      </w:pPr>
      <w:r>
        <w:t xml:space="preserve">Расширены возможности режима ИМПОРТ.</w:t>
      </w:r>
    </w:p>
    <w:p>
      <w:pPr>
        <w:pStyle w:val="BodyText"/>
      </w:pPr>
      <w:r>
        <w:t xml:space="preserve">Добавлена возможность импорта данных в форматах XML, EXCEL, CSV.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ИМПОРТ</dc:title>
  <dc:creator/>
  <cp:keywords/>
  <dcterms:created xsi:type="dcterms:W3CDTF">2026-09-04T00:28:51Z</dcterms:created>
  <dcterms:modified xsi:type="dcterms:W3CDTF">2026-09-04T00:28:51Z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