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Чтение группы текстовых ресурсов на сервере (L)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b0d2feb0aa86a7311123655e3d58c6ebcb4ea3d"/>
    <w:p>
      <w:pPr>
        <w:pStyle w:val="Heading1"/>
      </w:pPr>
      <w:r>
        <w:t xml:space="preserve">Чтение группы текстовых ресурсов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может использоваться для чтения группы текстовых ресурсов, расположенных на сервере ИРБИС 64.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Каждый ресурс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ресурса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набор текстовых ресурсов. При ошибке возвращается код ошибки.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Чтение группы текстовых ресурсов на сервере (L)</dc:title>
  <dc:creator/>
  <cp:keywords/>
  <dcterms:created xsi:type="dcterms:W3CDTF">2026-09-04T21:55:43Z</dcterms:created>
  <dcterms:modified xsi:type="dcterms:W3CDTF">2026-09-04T21:55:43Z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