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&amp;uf(’+E… - Возвращает порядковый номер заданного поля в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0c6e3866e612b85d44f5e594ba126faf7d7c2a3"/>
    <w:p>
      <w:pPr>
        <w:pStyle w:val="Heading1"/>
      </w:pPr>
      <w:r>
        <w:t xml:space="preserve">&amp;uf(’+E… - Возвращает порядковый номер заданного поля в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Возвращает порядковый номер заданного поля в записи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+Etag#occ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tag – метка поля;</w:t>
      </w:r>
      <w:r>
        <w:t xml:space="preserve"> </w:t>
      </w:r>
      <w:r>
        <w:t xml:space="preserve">* occ – номер повторения поля (по умолчанию – 1). Может принимать значение * – это означает номер текущего повторения в повторяющейся группе.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&amp;uf(’+E… - Возвращает порядковый номер заданного поля в записи</dc:title>
  <dc:creator/>
  <cp:keywords/>
  <dcterms:created xsi:type="dcterms:W3CDTF">2026-09-07T16:35:16Z</dcterms:created>
  <dcterms:modified xsi:type="dcterms:W3CDTF">2026-09-07T16:35:16Z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