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&amp;uf(’+... - Преобразование строки, удваивающее обратный слэш, или обратное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ae3cf0b8f0b7ab861f4148339b81bc468931f"/>
    <w:p>
      <w:pPr>
        <w:pStyle w:val="Heading1"/>
      </w:pPr>
      <w:r>
        <w:t xml:space="preserve">&amp;uf(’+... - Преобразование строки, удваивающее обратный слэш, или обратное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Преобразование строки, удваивающее обратный слэш, или обратное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+\N&lt;строка&gt;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0 - удвоение знаков обратного слэш;</w:t>
      </w:r>
      <w:r>
        <w:t xml:space="preserve"> </w:t>
      </w:r>
      <w:r>
        <w:t xml:space="preserve">* 1 - преобразование удвоенных знаков слэш в одинарные.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&amp;uf('+\0c:\example.txt')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c:\\example.txt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&amp;uf('+\1c:\\example.txt')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c:\example.txt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&amp;uf(’+... - Преобразование строки, удваивающее обратный слэш, или обратное</dc:title>
  <dc:creator/>
  <cp:keywords/>
  <dcterms:created xsi:type="dcterms:W3CDTF">2026-09-07T14:20:15Z</dcterms:created>
  <dcterms:modified xsi:type="dcterms:W3CDTF">2026-09-07T14:20:15Z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