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GetUser($user_id)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getuseruser_id"/>
    <w:p>
      <w:pPr>
        <w:pStyle w:val="Heading1"/>
      </w:pPr>
      <w:r>
        <w:t xml:space="preserve">Функция GetUser($user_id)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пользователе системы по его идентификатору. В случае если установлен параметр</w:t>
      </w:r>
      <w:r>
        <w:t xml:space="preserve"> </w:t>
      </w:r>
      <w:r>
        <w:t xml:space="preserve">“Разрешить создание записи пользователя в БД RDR при успешной аутентификации в Active Directory?”</w:t>
      </w:r>
      <w:r>
        <w:t xml:space="preserve"> </w:t>
      </w:r>
      <w:r>
        <w:t xml:space="preserve">модуля</w:t>
      </w:r>
      <w:r>
        <w:t xml:space="preserve"> </w:t>
      </w:r>
      <w:r>
        <w:t xml:space="preserve">“Авторизация пользователя”</w:t>
      </w:r>
      <w:r>
        <w:t xml:space="preserve"> </w:t>
      </w:r>
      <w:r>
        <w:t xml:space="preserve">- при наличии соответствующей учетной записи в LDAP, будет создана (обновлена) соответствующая запись в БД пользователей.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334"/>
        <w:gridCol w:w="1250"/>
        <w:gridCol w:w="333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для поиска по БД пользователей, определенной в настройке</w:t>
            </w:r>
            <w:r>
              <w:t xml:space="preserve"> </w:t>
            </w:r>
            <w:r>
              <w:t xml:space="preserve">“Имя БД пользователей”</w:t>
            </w:r>
            <w:r>
              <w:t xml:space="preserve"> </w:t>
            </w:r>
            <w:r>
              <w:t xml:space="preserve">в основных настройках системы, префикс для поиска: RI=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массив, описывающий запись пользователя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85"/>
        <w:gridCol w:w="2475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Пустой идентификатор пользователя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передана пустая строка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Пользователь не найден</w:t>
            </w:r>
          </w:p>
        </w:tc>
        <w:tc>
          <w:tcPr/>
          <w:p>
            <w:pPr>
              <w:pStyle w:val="Compact"/>
            </w:pPr>
            <w:r>
              <w:t xml:space="preserve">Возникает если поиск по БД Пользователей вернул пустой результат и параметр</w:t>
            </w:r>
            <w:r>
              <w:t xml:space="preserve"> </w:t>
            </w:r>
            <w:r>
              <w:t xml:space="preserve">“Разрешить создание записи пользователя в БД RDR при успешной аутентификации в Active Directory?”</w:t>
            </w:r>
            <w:r>
              <w:t xml:space="preserve"> </w:t>
            </w:r>
            <w:r>
              <w:t xml:space="preserve">модуля</w:t>
            </w:r>
            <w:r>
              <w:t xml:space="preserve"> </w:t>
            </w:r>
            <w:r>
              <w:t xml:space="preserve">“Авторизация пользователя”</w:t>
            </w:r>
            <w:r>
              <w:t xml:space="preserve"> </w:t>
            </w:r>
            <w:r>
              <w:t xml:space="preserve">установлен в</w:t>
            </w:r>
            <w:r>
              <w:t xml:space="preserve"> </w:t>
            </w:r>
            <w:r>
              <w:t xml:space="preserve">“Нет”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 читателей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не удалось открыть БД пользователей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Сообщение об ошибке подсистемы авторизации LDAP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 неуспешной попытке авторизации по LDAP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GetUser($user_id)</dc:title>
  <dc:creator/>
  <cp:keywords/>
  <dcterms:created xsi:type="dcterms:W3CDTF">2026-09-06T20:44:46Z</dcterms:created>
  <dcterms:modified xsi:type="dcterms:W3CDTF">2026-09-06T20:44:46Z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