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Ресурсы удаленного доступа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сурсы-удаленного-доступа"/>
    <w:p>
      <w:pPr>
        <w:pStyle w:val="Heading1"/>
      </w:pPr>
      <w:r>
        <w:t xml:space="preserve">Ресурсы удаленного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RSU/ShowResourcesList</w:t>
      </w:r>
      <w:r>
        <w:t xml:space="preserve"> </w:t>
      </w:r>
      <w:r>
        <w:t xml:space="preserve">показывает пользователю список сетевых удаленных ресурсов. Список строится по записям типа</w:t>
      </w:r>
      <w:r>
        <w:t xml:space="preserve"> </w:t>
      </w:r>
      <w:r>
        <w:rPr>
          <w:rStyle w:val="VerbatimChar"/>
        </w:rPr>
        <w:t xml:space="preserve">RSU</w:t>
      </w:r>
      <w:r>
        <w:t xml:space="preserve"> </w:t>
      </w:r>
      <w:r>
        <w:t xml:space="preserve">из базы комплектования и предназначен для перехода к описанию ресурса или к ресурсу через ссылку бесшовной авторизации.</w:t>
      </w:r>
    </w:p>
    <w:p>
      <w:pPr>
        <w:pStyle w:val="CaptionedFigure"/>
      </w:pPr>
      <w:r>
        <w:drawing>
          <wp:inline>
            <wp:extent cx="5334000" cy="3274336"/>
            <wp:effectExtent b="0" l="0" r="0" t="0"/>
            <wp:docPr descr="Рисунок 1 - Список ресурсов удаленного доступа" title="Список ресурсов удаленного доступа" id="10" name="Picture"/>
            <a:graphic>
              <a:graphicData uri="http://schemas.openxmlformats.org/drawingml/2006/picture">
                <pic:pic>
                  <pic:nvPicPr>
                    <pic:cNvPr descr="modules/RSU/Help/img/show-resources-list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74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ресурсов удаленного доступа</w:t>
      </w:r>
    </w:p>
    <w:p>
      <w:pPr>
        <w:pStyle w:val="BodyText"/>
      </w:pPr>
      <w:r>
        <w:t xml:space="preserve">Страница использует поиск:</w:t>
      </w:r>
    </w:p>
    <w:p>
      <w:pPr>
        <w:pStyle w:val="SourceCode"/>
      </w:pPr>
      <w:r>
        <w:rPr>
          <w:rStyle w:val="VerbatimChar"/>
        </w:rPr>
        <w:t xml:space="preserve">"VD=RSU"</w:t>
      </w:r>
    </w:p>
    <w:p>
      <w:pPr>
        <w:pStyle w:val="FirstParagraph"/>
      </w:pPr>
      <w:r>
        <w:t xml:space="preserve">Результаты выводятся плоским списком, сортируются форматом</w:t>
      </w:r>
      <w:r>
        <w:t xml:space="preserve"> </w:t>
      </w:r>
      <w:r>
        <w:rPr>
          <w:rStyle w:val="VerbatimChar"/>
        </w:rPr>
        <w:t xml:space="preserve">v959a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959^A</w:t>
      </w:r>
      <w:r>
        <w:t xml:space="preserve"> </w:t>
      </w:r>
      <w:r>
        <w:t xml:space="preserve">и отображаются форматом</w:t>
      </w:r>
      <w:r>
        <w:t xml:space="preserve"> </w:t>
      </w:r>
      <w:r>
        <w:rPr>
          <w:rStyle w:val="VerbatimChar"/>
        </w:rPr>
        <w:t xml:space="preserve">list</w:t>
      </w:r>
      <w:r>
        <w:t xml:space="preserve">.</w:t>
      </w:r>
    </w:p>
    <w:bookmarkStart w:id="12" w:name="состав-строки-ресурса"/>
    <w:p>
      <w:pPr>
        <w:pStyle w:val="Heading2"/>
      </w:pPr>
      <w:r>
        <w:t xml:space="preserve">1. Состав строки ресурса</w:t>
      </w:r>
    </w:p>
    <w:p>
      <w:pPr>
        <w:pStyle w:val="FirstParagraph"/>
      </w:pPr>
      <w:r>
        <w:t xml:space="preserve">Для каждой записи формат</w:t>
      </w:r>
      <w:r>
        <w:t xml:space="preserve"> </w:t>
      </w:r>
      <w:r>
        <w:rPr>
          <w:rStyle w:val="VerbatimChar"/>
        </w:rPr>
        <w:t xml:space="preserve">list</w:t>
      </w:r>
      <w:r>
        <w:t xml:space="preserve"> </w:t>
      </w:r>
      <w:r>
        <w:t xml:space="preserve">выводит:</w:t>
      </w:r>
    </w:p>
    <w:p>
      <w:pPr>
        <w:pStyle w:val="Compact"/>
        <w:numPr>
          <w:ilvl w:val="0"/>
          <w:numId w:val="1001"/>
        </w:numPr>
      </w:pPr>
      <w:r>
        <w:t xml:space="preserve">название ресурса из</w:t>
      </w:r>
      <w:r>
        <w:t xml:space="preserve"> </w:t>
      </w:r>
      <w:r>
        <w:rPr>
          <w:rStyle w:val="VerbatimChar"/>
        </w:rPr>
        <w:t xml:space="preserve">881^T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ссылку на полное описание записи через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краткое описание из SID-файла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кнопку перехода в систему, если для записи указан тип API в</w:t>
      </w:r>
      <w:r>
        <w:t xml:space="preserve"> </w:t>
      </w:r>
      <w:r>
        <w:rPr>
          <w:rStyle w:val="VerbatimChar"/>
        </w:rPr>
        <w:t xml:space="preserve">882^S</w:t>
      </w:r>
      <w:r>
        <w:t xml:space="preserve"> </w:t>
      </w:r>
      <w:r>
        <w:t xml:space="preserve">и модуль смог сформировать ссылку авторизации.</w:t>
      </w:r>
    </w:p>
    <w:p>
      <w:pPr>
        <w:pStyle w:val="FirstParagraph"/>
      </w:pPr>
      <w:r>
        <w:t xml:space="preserve">Записи с признаком завершенного доступа</w:t>
      </w:r>
      <w:r>
        <w:t xml:space="preserve"> </w:t>
      </w:r>
      <w:r>
        <w:rPr>
          <w:rStyle w:val="VerbatimChar"/>
        </w:rPr>
        <w:t xml:space="preserve">881^W = 1</w:t>
      </w:r>
      <w:r>
        <w:t xml:space="preserve"> </w:t>
      </w:r>
      <w:r>
        <w:t xml:space="preserve">в списке не выводятся.</w:t>
      </w:r>
    </w:p>
    <w:bookmarkEnd w:id="12"/>
    <w:bookmarkStart w:id="13" w:name="ссылка-входа-в-ресурс"/>
    <w:p>
      <w:pPr>
        <w:pStyle w:val="Heading2"/>
      </w:pPr>
      <w:r>
        <w:t xml:space="preserve">2. Ссылка входа в ресурс</w:t>
      </w:r>
    </w:p>
    <w:p>
      <w:pPr>
        <w:pStyle w:val="FirstParagraph"/>
      </w:pPr>
      <w:r>
        <w:t xml:space="preserve">Если ресурс поддерживает бесшовную авторизацию, модуль вызывает</w:t>
      </w:r>
      <w:r>
        <w:t xml:space="preserve"> </w:t>
      </w:r>
      <w:r>
        <w:rPr>
          <w:rStyle w:val="VerbatimChar"/>
        </w:rPr>
        <w:t xml:space="preserve">RSU/GetAutoAuthUrl</w:t>
      </w:r>
      <w:r>
        <w:t xml:space="preserve"> </w:t>
      </w:r>
      <w:r>
        <w:t xml:space="preserve">и строит внешнюю ссылку входа. Для формирования ссылки используются параметры записи RSU и данные текущего авторизованного пользователя. Поддерживаемые типы API и обязательные поля описаны в разделе ?id=Help/Show&amp;m=RSU/Help/AuthEBS.</w:t>
      </w:r>
    </w:p>
    <w:p>
      <w:pPr>
        <w:pStyle w:val="BodyText"/>
      </w:pPr>
      <w:r>
        <w:t xml:space="preserve">Если тип API не указан, не поддерживается или для пользователя не хватает данных, ссылка входа не формируется. При этом сама запись ресурса может оставаться в списке как информационная карточка с названием и описанием.</w:t>
      </w:r>
    </w:p>
    <w:bookmarkEnd w:id="13"/>
    <w:bookmarkStart w:id="14" w:name="что-проверять-при-публикации-ресурса"/>
    <w:p>
      <w:pPr>
        <w:pStyle w:val="Heading2"/>
      </w:pPr>
      <w:r>
        <w:t xml:space="preserve">3. Что проверять при публикации ресурса</w:t>
      </w:r>
    </w:p>
    <w:p>
      <w:pPr>
        <w:pStyle w:val="Compact"/>
        <w:numPr>
          <w:ilvl w:val="0"/>
          <w:numId w:val="1002"/>
        </w:numPr>
      </w:pPr>
      <w:r>
        <w:t xml:space="preserve">у записи заполнено название</w:t>
      </w:r>
      <w:r>
        <w:t xml:space="preserve"> </w:t>
      </w:r>
      <w:r>
        <w:rPr>
          <w:rStyle w:val="VerbatimChar"/>
        </w:rPr>
        <w:t xml:space="preserve">881^T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краткое описание записано в SID-файл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ключ сортировки</w:t>
      </w:r>
      <w:r>
        <w:t xml:space="preserve"> </w:t>
      </w:r>
      <w:r>
        <w:rPr>
          <w:rStyle w:val="VerbatimChar"/>
        </w:rPr>
        <w:t xml:space="preserve">959^A</w:t>
      </w:r>
      <w:r>
        <w:t xml:space="preserve"> </w:t>
      </w:r>
      <w:r>
        <w:t xml:space="preserve">соответствует нужному месту в списке;</w:t>
      </w:r>
    </w:p>
    <w:p>
      <w:pPr>
        <w:pStyle w:val="Compact"/>
        <w:numPr>
          <w:ilvl w:val="0"/>
          <w:numId w:val="1002"/>
        </w:numPr>
      </w:pPr>
      <w:r>
        <w:t xml:space="preserve">для завершенного доступа установлен</w:t>
      </w:r>
      <w:r>
        <w:t xml:space="preserve"> </w:t>
      </w:r>
      <w:r>
        <w:rPr>
          <w:rStyle w:val="VerbatimChar"/>
        </w:rPr>
        <w:t xml:space="preserve">881^W = 1</w:t>
      </w:r>
      <w:r>
        <w:t xml:space="preserve">, чтобы ресурс не показывался пользователям;</w:t>
      </w:r>
    </w:p>
    <w:p>
      <w:pPr>
        <w:pStyle w:val="Compact"/>
        <w:numPr>
          <w:ilvl w:val="0"/>
          <w:numId w:val="1002"/>
        </w:numPr>
      </w:pPr>
      <w:r>
        <w:t xml:space="preserve">для бесшовной авторизации заполнены тип API</w:t>
      </w:r>
      <w:r>
        <w:t xml:space="preserve"> </w:t>
      </w:r>
      <w:r>
        <w:rPr>
          <w:rStyle w:val="VerbatimChar"/>
        </w:rPr>
        <w:t xml:space="preserve">882^S</w:t>
      </w:r>
      <w:r>
        <w:t xml:space="preserve"> </w:t>
      </w:r>
      <w:r>
        <w:t xml:space="preserve">и параметры доступа, требуемые конкретной ЭБС.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Ресурсы удаленного доступа</dc:title>
  <dc:creator/>
  <cp:keywords/>
  <dcterms:created xsi:type="dcterms:W3CDTF">2026-09-04T02:13:19Z</dcterms:created>
  <dcterms:modified xsi:type="dcterms:W3CDTF">2026-09-04T02:13:19Z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