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Дополнительные настройки TCP/IP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57dcae3a17b7dc5c697c3e4c132af86538f9788"/>
    <w:p>
      <w:pPr>
        <w:pStyle w:val="Heading1"/>
      </w:pPr>
      <w:r>
        <w:t xml:space="preserve">Дополнительные настройки TCP/IP сервера ИРБИС 64</w:t>
      </w:r>
    </w:p>
    <w:p>
      <w:pPr>
        <w:pStyle w:val="FirstParagraph"/>
      </w:pPr>
      <w:r>
        <w:t xml:space="preserve">Раздел описывает дополнительные настройки TCP/IP сервера ИРБИС 64, которые используются сервером приложений ИРБИС 64/128 при работе с каталогом, БД читателей и служебными индексами.</w:t>
      </w:r>
    </w:p>
    <w:bookmarkStart w:id="11" w:name="комплект-технологических-файлов"/>
    <w:p>
      <w:pPr>
        <w:pStyle w:val="Heading2"/>
      </w:pPr>
      <w:r>
        <w:t xml:space="preserve">1.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D2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1"/>
    <w:bookmarkStart w:id="12" w:name="ini-файлы"/>
    <w:p>
      <w:pPr>
        <w:pStyle w:val="Heading2"/>
      </w:pPr>
      <w:r>
        <w:t xml:space="preserve">2. INI-файлы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irbisa.ini</w:t>
      </w:r>
      <w:r>
        <w:t xml:space="preserve"> </w:t>
      </w:r>
      <w:r>
        <w:t xml:space="preserve">желательно разместить секцию</w:t>
      </w:r>
      <w:r>
        <w:t xml:space="preserve"> </w:t>
      </w:r>
      <w:r>
        <w:rPr>
          <w:rStyle w:val="VerbatimChar"/>
        </w:rPr>
        <w:t xml:space="preserve">[SEARCH]</w:t>
      </w:r>
      <w:r>
        <w:t xml:space="preserve"> </w:t>
      </w:r>
      <w:r>
        <w:t xml:space="preserve">из INI-файла АРМ Каталогизатор.</w:t>
      </w:r>
    </w:p>
    <w:bookmarkEnd w:id="12"/>
    <w:bookmarkStart w:id="13" w:name="комплект-технологических-файлов-1"/>
    <w:p>
      <w:pPr>
        <w:pStyle w:val="Heading2"/>
      </w:pPr>
      <w:r>
        <w:t xml:space="preserve">3.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D1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3"/>
    <w:bookmarkStart w:id="14" w:name="бд-deposit"/>
    <w:p>
      <w:pPr>
        <w:pStyle w:val="Heading2"/>
      </w:pPr>
      <w:r>
        <w:t xml:space="preserve">4. БД DEPOSIT</w:t>
      </w:r>
    </w:p>
    <w:p>
      <w:pPr>
        <w:pStyle w:val="FirstParagraph"/>
      </w:pPr>
      <w:r>
        <w:t xml:space="preserve">Для БД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необходимо убедиться в наличии файла</w:t>
      </w:r>
      <w:r>
        <w:t xml:space="preserve"> </w:t>
      </w:r>
      <w:r>
        <w:rPr>
          <w:rStyle w:val="VerbatimChar"/>
        </w:rPr>
        <w:t xml:space="preserve">serialsearch.mnu</w:t>
      </w:r>
      <w:r>
        <w:t xml:space="preserve">.</w:t>
      </w:r>
    </w:p>
    <w:p>
      <w:pPr>
        <w:pStyle w:val="BodyText"/>
      </w:pPr>
      <w:r>
        <w:t xml:space="preserve">Минимальное содержимое:</w:t>
      </w:r>
    </w:p>
    <w:p>
      <w:pPr>
        <w:pStyle w:val="SourceCode"/>
      </w:pPr>
      <w:r>
        <w:rPr>
          <w:rStyle w:val="VerbatimChar"/>
        </w:rPr>
        <w:t xml:space="preserve">Equal</w:t>
      </w:r>
      <w:r>
        <w:br/>
      </w:r>
      <w:r>
        <w:rPr>
          <w:rStyle w:val="VerbatimChar"/>
        </w:rPr>
        <w:t xml:space="preserve">Равно</w:t>
      </w:r>
      <w:r>
        <w:br/>
      </w:r>
      <w:r>
        <w:rPr>
          <w:rStyle w:val="VerbatimChar"/>
        </w:rPr>
        <w:t xml:space="preserve">Exist</w:t>
      </w:r>
      <w:r>
        <w:br/>
      </w:r>
      <w:r>
        <w:rPr>
          <w:rStyle w:val="VerbatimChar"/>
        </w:rPr>
        <w:t xml:space="preserve">Существует</w:t>
      </w:r>
      <w:r>
        <w:br/>
      </w:r>
      <w:r>
        <w:rPr>
          <w:rStyle w:val="VerbatimChar"/>
        </w:rPr>
        <w:t xml:space="preserve">HaveValue</w:t>
      </w:r>
      <w:r>
        <w:br/>
      </w:r>
      <w:r>
        <w:rPr>
          <w:rStyle w:val="VerbatimChar"/>
        </w:rPr>
        <w:t xml:space="preserve">Содержит значение</w:t>
      </w:r>
      <w:r>
        <w:br/>
      </w:r>
      <w:r>
        <w:rPr>
          <w:rStyle w:val="VerbatimChar"/>
        </w:rPr>
        <w:t xml:space="preserve">Less</w:t>
      </w:r>
      <w:r>
        <w:br/>
      </w:r>
      <w:r>
        <w:rPr>
          <w:rStyle w:val="VerbatimChar"/>
        </w:rPr>
        <w:t xml:space="preserve">Меньше</w:t>
      </w:r>
      <w:r>
        <w:br/>
      </w:r>
      <w:r>
        <w:rPr>
          <w:rStyle w:val="VerbatimChar"/>
        </w:rPr>
        <w:t xml:space="preserve">LessEqual</w:t>
      </w:r>
      <w:r>
        <w:br/>
      </w:r>
      <w:r>
        <w:rPr>
          <w:rStyle w:val="VerbatimChar"/>
        </w:rPr>
        <w:t xml:space="preserve">Меньше или равно</w:t>
      </w:r>
      <w:r>
        <w:br/>
      </w:r>
      <w:r>
        <w:rPr>
          <w:rStyle w:val="VerbatimChar"/>
        </w:rPr>
        <w:t xml:space="preserve">More</w:t>
      </w:r>
      <w:r>
        <w:br/>
      </w:r>
      <w:r>
        <w:rPr>
          <w:rStyle w:val="VerbatimChar"/>
        </w:rPr>
        <w:t xml:space="preserve">Больше</w:t>
      </w:r>
      <w:r>
        <w:br/>
      </w:r>
      <w:r>
        <w:rPr>
          <w:rStyle w:val="VerbatimChar"/>
        </w:rPr>
        <w:t xml:space="preserve">MoreEqual</w:t>
      </w:r>
      <w:r>
        <w:br/>
      </w:r>
      <w:r>
        <w:rPr>
          <w:rStyle w:val="VerbatimChar"/>
        </w:rPr>
        <w:t xml:space="preserve">Больше или равно</w:t>
      </w:r>
      <w:r>
        <w:br/>
      </w:r>
      <w:r>
        <w:rPr>
          <w:rStyle w:val="VerbatimChar"/>
        </w:rPr>
        <w:t xml:space="preserve">NotEqual</w:t>
      </w:r>
      <w:r>
        <w:br/>
      </w:r>
      <w:r>
        <w:rPr>
          <w:rStyle w:val="VerbatimChar"/>
        </w:rPr>
        <w:t xml:space="preserve">Не равно</w:t>
      </w:r>
      <w:r>
        <w:br/>
      </w:r>
      <w:r>
        <w:rPr>
          <w:rStyle w:val="VerbatimChar"/>
        </w:rPr>
        <w:t xml:space="preserve">Range</w:t>
      </w:r>
      <w:r>
        <w:br/>
      </w:r>
      <w:r>
        <w:rPr>
          <w:rStyle w:val="VerbatimChar"/>
        </w:rPr>
        <w:t xml:space="preserve">В интервале</w:t>
      </w:r>
      <w:r>
        <w:br/>
      </w:r>
      <w:r>
        <w:rPr>
          <w:rStyle w:val="VerbatimChar"/>
        </w:rPr>
        <w:t xml:space="preserve">Unexist</w:t>
      </w:r>
      <w:r>
        <w:br/>
      </w:r>
      <w:r>
        <w:rPr>
          <w:rStyle w:val="VerbatimChar"/>
        </w:rPr>
        <w:t xml:space="preserve">Не существует</w:t>
      </w:r>
      <w:r>
        <w:br/>
      </w:r>
      <w:r>
        <w:rPr>
          <w:rStyle w:val="VerbatimChar"/>
        </w:rPr>
        <w:t xml:space="preserve">*****</w:t>
      </w:r>
    </w:p>
    <w:bookmarkEnd w:id="14"/>
    <w:bookmarkStart w:id="15" w:name="бд-каталога"/>
    <w:p>
      <w:pPr>
        <w:pStyle w:val="Heading2"/>
      </w:pPr>
      <w:r>
        <w:t xml:space="preserve">5. БД каталога</w:t>
      </w:r>
    </w:p>
    <w:p>
      <w:pPr>
        <w:pStyle w:val="FirstParagraph"/>
      </w:pPr>
      <w:r>
        <w:t xml:space="preserve">Основной источник индексации БД электронного каталога - файл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При подготовке серверной части FST может быть разбита на логические блоки и подключать вложенные фрагменты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@ibis_index</w:t>
      </w:r>
    </w:p>
    <w:p>
      <w:pPr>
        <w:pStyle w:val="FirstParagraph"/>
      </w:pPr>
      <w:r>
        <w:t xml:space="preserve">Строка такого вида подключает файл</w:t>
      </w:r>
      <w:r>
        <w:t xml:space="preserve"> </w:t>
      </w:r>
      <w:r>
        <w:rPr>
          <w:rStyle w:val="VerbatimChar"/>
        </w:rPr>
        <w:t xml:space="preserve">ibis_index.fst</w:t>
      </w:r>
      <w:r>
        <w:t xml:space="preserve">. Файл ищется сначала в папке текущей БД,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 Поиск выполняется без учета регистра имени. Если расширение не указано, для отдельной строки подключения используется расширение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</w:t>
      </w:r>
    </w:p>
    <w:p>
      <w:pPr>
        <w:pStyle w:val="BodyText"/>
      </w:pPr>
      <w:r>
        <w:t xml:space="preserve">Подключение можно использовать и внутри формата FST, но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 </w:t>
      </w:r>
      <w:r>
        <w:t xml:space="preserve">должно находиться вне строковых литералов. В этом случае без расширения подключается файл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 который также ищется сначала рядом с текущим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463 0 if p(v922) then @tabsu922 fi</w:t>
      </w:r>
    </w:p>
    <w:p>
      <w:pPr>
        <w:pStyle w:val="FirstParagraph"/>
      </w:pPr>
      <w:r>
        <w:t xml:space="preserve">При установке подключенные фрагменты разворачиваются в итоговый плоский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Комментарии вида</w:t>
      </w:r>
      <w:r>
        <w:t xml:space="preserve"> </w:t>
      </w:r>
      <w:r>
        <w:rPr>
          <w:rStyle w:val="VerbatimChar"/>
        </w:rPr>
        <w:t xml:space="preserve">/*...</w:t>
      </w:r>
      <w:r>
        <w:t xml:space="preserve"> </w:t>
      </w:r>
      <w:r>
        <w:t xml:space="preserve">в подключаемом PFT-фрагменте пропускаются, переносы строк заменяются пробелами, повторное включение уже обработанного файла пропускается.</w:t>
      </w:r>
    </w:p>
    <w:p>
      <w:pPr>
        <w:pStyle w:val="BodyText"/>
      </w:pPr>
      <w:r>
        <w:t xml:space="preserve">В актуальной поставке служебные поиски ИРБИС 64/128 находятся в блоке</w:t>
      </w:r>
      <w:r>
        <w:t xml:space="preserve"> </w:t>
      </w:r>
      <w:r>
        <w:rPr>
          <w:rStyle w:val="VerbatimChar"/>
        </w:rPr>
        <w:t xml:space="preserve">/*IRBIS128</w:t>
      </w:r>
      <w:r>
        <w:t xml:space="preserve"> </w:t>
      </w:r>
      <w:r>
        <w:t xml:space="preserve">канонической таблицы</w:t>
      </w:r>
      <w:r>
        <w:t xml:space="preserve"> </w:t>
      </w:r>
      <w:r>
        <w:rPr>
          <w:rStyle w:val="VerbatimChar"/>
        </w:rPr>
        <w:t xml:space="preserve">modules/Admin/CanonicalDb/IBIS/_dbname/.FST</w:t>
      </w:r>
      <w:r>
        <w:t xml:space="preserve">.</w:t>
      </w:r>
    </w:p>
    <w:p>
      <w:pPr>
        <w:pStyle w:val="BodyText"/>
      </w:pPr>
      <w:r>
        <w:t xml:space="preserve">Эти индексы нужны серверу приложений для поиска связанных системных данных в записи каталога: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Индексы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I128FUID=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I128FREGCODE=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I128FLOGIN=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I128FFTSID=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I128FROLES=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LINK=</w:t>
            </w:r>
          </w:p>
        </w:tc>
        <w:tc>
          <w:tcPr/>
          <w:p>
            <w:pPr>
              <w:pStyle w:val="Compact"/>
            </w:pPr>
            <w:r>
              <w:t xml:space="preserve">Связь записи каталога с учетной записью, SID, полным текстом, ролями и внешними связями ИРБИС 128.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1288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&lt;ключ&gt;=&lt;значение&gt;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Пользовательские служебные пары индексирования.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1289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DS=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индексирование подключенного файла из</w:t>
            </w:r>
            <w:r>
              <w:t xml:space="preserve"> </w:t>
            </w:r>
            <w:r>
              <w:rPr>
                <w:rStyle w:val="VerbatimChar"/>
              </w:rPr>
              <w:t xml:space="preserve">DATAI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621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675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BBC=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UDC=</w:t>
            </w:r>
          </w:p>
        </w:tc>
        <w:tc>
          <w:tcPr/>
          <w:p>
            <w:pPr>
              <w:pStyle w:val="Compact"/>
            </w:pPr>
            <w:r>
              <w:t xml:space="preserve">Поиск по ББК и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XFT=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XJ22=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SOURCEDBSID=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SIDSYNCI=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SYNCI=</w:t>
            </w:r>
          </w:p>
        </w:tc>
        <w:tc>
          <w:tcPr/>
          <w:p>
            <w:pPr>
              <w:pStyle w:val="Compact"/>
            </w:pPr>
            <w:r>
              <w:t xml:space="preserve">Признаки электронных ресурсов, полнотекстовых связей, организаций, БД-источников и синхронизации.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986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VK=</w:t>
            </w:r>
          </w:p>
        </w:tc>
        <w:tc>
          <w:tcPr/>
          <w:p>
            <w:pPr>
              <w:pStyle w:val="Compact"/>
            </w:pPr>
            <w:r>
              <w:t xml:space="preserve">Поиск по внешнему коду записи и коду записи БД-каталога.</w:t>
            </w:r>
          </w:p>
        </w:tc>
      </w:tr>
    </w:tbl>
    <w:p>
      <w:pPr>
        <w:pStyle w:val="BodyText"/>
      </w:pPr>
      <w:r>
        <w:t xml:space="preserve">После изменения FST необходимо полностью пересоздать словарь БД каталога. Для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сохраняется режим совместимости со старыми БД. При настройке БД 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добавляет общие строки из поставки ИРБИС 64/128 в существующие файлы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.ifs</w:t>
      </w:r>
      <w:r>
        <w:t xml:space="preserve">, но отсутствующий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заново не создает. Новые и изменяемые индексы следует вести в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оставлять только там, где он нужен существующей серверной конфигурации.</w:t>
      </w:r>
    </w:p>
    <w:p>
      <w:pPr>
        <w:pStyle w:val="BodyText"/>
      </w:pPr>
      <w:r>
        <w:t xml:space="preserve">Также необходимо убедиться в наличии файла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.</w:t>
      </w:r>
    </w:p>
    <w:p>
      <w:pPr>
        <w:pStyle w:val="BodyText"/>
      </w:pPr>
      <w:r>
        <w:t xml:space="preserve">Минимальное содержимое для БД каталога:</w:t>
      </w:r>
    </w:p>
    <w:p>
      <w:pPr>
        <w:pStyle w:val="SourceCode"/>
      </w:pPr>
      <w:r>
        <w:rPr>
          <w:rStyle w:val="VerbatimChar"/>
        </w:rPr>
        <w:t xml:space="preserve">Ekz</w:t>
      </w:r>
      <w:r>
        <w:br/>
      </w:r>
      <w:r>
        <w:rPr>
          <w:rStyle w:val="VerbatimChar"/>
        </w:rPr>
        <w:t xml:space="preserve">Экземпляр</w:t>
      </w:r>
      <w:r>
        <w:br/>
      </w:r>
      <w:r>
        <w:rPr>
          <w:rStyle w:val="VerbatimChar"/>
        </w:rPr>
        <w:t xml:space="preserve">Mhr</w:t>
      </w:r>
      <w:r>
        <w:br/>
      </w:r>
      <w:r>
        <w:rPr>
          <w:rStyle w:val="VerbatimChar"/>
        </w:rPr>
        <w:t xml:space="preserve">Место хранения</w:t>
      </w:r>
      <w:r>
        <w:br/>
      </w:r>
      <w:r>
        <w:rPr>
          <w:rStyle w:val="VerbatimChar"/>
        </w:rPr>
        <w:t xml:space="preserve">RecordIbis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5"/>
    <w:bookmarkStart w:id="16" w:name="бд-читателей"/>
    <w:p>
      <w:pPr>
        <w:pStyle w:val="Heading2"/>
      </w:pPr>
      <w:r>
        <w:t xml:space="preserve">6. БД читателей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должны присутствовать индексы для связки читателя с системными идентификаторами.</w:t>
      </w:r>
    </w:p>
    <w:p>
      <w:pPr>
        <w:pStyle w:val="BodyText"/>
      </w:pPr>
      <w:r>
        <w:t xml:space="preserve">Методический минимум из исходного документа:</w:t>
      </w:r>
    </w:p>
    <w:p>
      <w:pPr>
        <w:pStyle w:val="SourceCode"/>
      </w:pPr>
      <w:r>
        <w:rPr>
          <w:rStyle w:val="VerbatimChar"/>
        </w:rPr>
        <w:t xml:space="preserve">113 0 (if v113&lt;&gt;'' then if v113^A='AUTH' then 'I128FUID=',v113^E/,if v113^F&lt;&gt;'' then 'I128FREGCODE=',v113^F/ else 'I128FLOGIN=',v113^B/ fi,fi,if v113^A='FT' then 'I128FFTSID=',v113^S/ fi,if v113^A='SID' then 'I128FSID=',v113^B/,'OSID=',v113^D/ fi,fi)</w:t>
      </w:r>
    </w:p>
    <w:p>
      <w:pPr>
        <w:pStyle w:val="FirstParagraph"/>
      </w:pPr>
      <w:r>
        <w:t xml:space="preserve">В текущей поставке может использоваться эквивалентная форма через</w:t>
      </w:r>
      <w:r>
        <w:t xml:space="preserve"> </w:t>
      </w:r>
      <w:r>
        <w:rPr>
          <w:rStyle w:val="VerbatimChar"/>
        </w:rPr>
        <w:t xml:space="preserve">&amp;uf</w:t>
      </w:r>
      <w:r>
        <w:t xml:space="preserve">, дополнительно индексирующая роли и связи, например в</w:t>
      </w:r>
      <w:r>
        <w:t xml:space="preserve"> </w:t>
      </w:r>
      <w:r>
        <w:rPr>
          <w:rStyle w:val="VerbatimChar"/>
        </w:rPr>
        <w:t xml:space="preserve">modules/Admin/CanonicalDb/RDR/_dbname/.fst</w:t>
      </w:r>
      <w:r>
        <w:t xml:space="preserve">.</w:t>
      </w:r>
    </w:p>
    <w:p>
      <w:pPr>
        <w:pStyle w:val="BodyText"/>
      </w:pPr>
      <w:r>
        <w:t xml:space="preserve">Если в установке используются дополнительные читательские БД, их поисковый словарь должен пересекаться с основной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по общим поискам, которые нужны для идентификации читателя, формуляра, истории обслуживания и служебных связей. Для совместимых баз, например</w:t>
      </w:r>
      <w:r>
        <w:t xml:space="preserve"> </w:t>
      </w:r>
      <w:r>
        <w:rPr>
          <w:rStyle w:val="VerbatimChar"/>
        </w:rPr>
        <w:t xml:space="preserve">RDRV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 в поставке общие индексы собираются через FST-включения</w:t>
      </w:r>
      <w:r>
        <w:t xml:space="preserve"> </w:t>
      </w:r>
      <w:r>
        <w:rPr>
          <w:rStyle w:val="VerbatimChar"/>
        </w:rPr>
        <w:t xml:space="preserve">@RDR_CHITAT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@RDR_VYD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@RDR_POSESH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@i128</w:t>
      </w:r>
      <w:r>
        <w:t xml:space="preserve">. Это сохраняет единые префиксы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,</w:t>
      </w:r>
      <w:r>
        <w:t xml:space="preserve"> </w:t>
      </w:r>
      <w:r>
        <w:rPr>
          <w:rStyle w:val="VerbatimChar"/>
        </w:rPr>
        <w:t xml:space="preserve">K=</w:t>
      </w:r>
      <w:r>
        <w:t xml:space="preserve">,</w:t>
      </w:r>
      <w:r>
        <w:t xml:space="preserve"> </w:t>
      </w:r>
      <w:r>
        <w:rPr>
          <w:rStyle w:val="VerbatimChar"/>
        </w:rPr>
        <w:t xml:space="preserve">A=</w:t>
      </w:r>
      <w:r>
        <w:t xml:space="preserve">,</w:t>
      </w:r>
      <w:r>
        <w:t xml:space="preserve"> </w:t>
      </w:r>
      <w:r>
        <w:rPr>
          <w:rStyle w:val="VerbatimChar"/>
        </w:rPr>
        <w:t xml:space="preserve">SH=</w:t>
      </w:r>
      <w:r>
        <w:t xml:space="preserve">,</w:t>
      </w:r>
      <w:r>
        <w:t xml:space="preserve"> </w:t>
      </w:r>
      <w:r>
        <w:rPr>
          <w:rStyle w:val="VerbatimChar"/>
        </w:rPr>
        <w:t xml:space="preserve">C=</w:t>
      </w:r>
      <w:r>
        <w:t xml:space="preserve">,</w:t>
      </w:r>
      <w:r>
        <w:t xml:space="preserve"> </w:t>
      </w:r>
      <w:r>
        <w:rPr>
          <w:rStyle w:val="VerbatimChar"/>
        </w:rPr>
        <w:t xml:space="preserve">DOLG=</w:t>
      </w:r>
      <w:r>
        <w:t xml:space="preserve">,</w:t>
      </w:r>
      <w:r>
        <w:t xml:space="preserve"> </w:t>
      </w:r>
      <w:r>
        <w:rPr>
          <w:rStyle w:val="VerbatimChar"/>
        </w:rPr>
        <w:t xml:space="preserve">VIS=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I128FSID=</w:t>
      </w:r>
      <w:r>
        <w:t xml:space="preserve"> </w:t>
      </w:r>
      <w:r>
        <w:t xml:space="preserve">и другие служебные ключи.</w:t>
      </w:r>
    </w:p>
    <w:p>
      <w:pPr>
        <w:pStyle w:val="BodyText"/>
      </w:pPr>
      <w:r>
        <w:t xml:space="preserve">Архивная БД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 </w:t>
      </w:r>
      <w:r>
        <w:t xml:space="preserve">не заменяет текущую БД читателей, но участвует в поиске архивных выдач и посещений. Ее FST должен сохранять индексы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/</w:t>
      </w:r>
      <w:r>
        <w:rPr>
          <w:rStyle w:val="VerbatimChar"/>
        </w:rPr>
        <w:t xml:space="preserve">RIV=</w:t>
      </w:r>
      <w:r>
        <w:t xml:space="preserve">,</w:t>
      </w:r>
      <w:r>
        <w:t xml:space="preserve"> </w:t>
      </w:r>
      <w:r>
        <w:rPr>
          <w:rStyle w:val="VerbatimChar"/>
        </w:rPr>
        <w:t xml:space="preserve">AR=</w:t>
      </w:r>
      <w:r>
        <w:t xml:space="preserve">,</w:t>
      </w:r>
      <w:r>
        <w:t xml:space="preserve"> </w:t>
      </w:r>
      <w:r>
        <w:rPr>
          <w:rStyle w:val="VerbatimChar"/>
        </w:rPr>
        <w:t xml:space="preserve">DV=</w:t>
      </w:r>
      <w:r>
        <w:t xml:space="preserve">,</w:t>
      </w:r>
      <w:r>
        <w:t xml:space="preserve"> </w:t>
      </w:r>
      <w:r>
        <w:rPr>
          <w:rStyle w:val="VerbatimChar"/>
        </w:rPr>
        <w:t xml:space="preserve">DW=</w:t>
      </w:r>
      <w:r>
        <w:t xml:space="preserve">,</w:t>
      </w:r>
      <w:r>
        <w:t xml:space="preserve"> </w:t>
      </w:r>
      <w:r>
        <w:rPr>
          <w:rStyle w:val="VerbatimChar"/>
        </w:rPr>
        <w:t xml:space="preserve">VS=</w:t>
      </w:r>
      <w:r>
        <w:t xml:space="preserve"> </w:t>
      </w:r>
      <w:r>
        <w:t xml:space="preserve">и служебные индексы</w:t>
      </w:r>
      <w:r>
        <w:t xml:space="preserve"> </w:t>
      </w:r>
      <w:r>
        <w:rPr>
          <w:rStyle w:val="VerbatimChar"/>
        </w:rPr>
        <w:t xml:space="preserve">I128*</w:t>
      </w:r>
      <w:r>
        <w:t xml:space="preserve">, чтобы отчеты, история выдач и форматы могли находить архивные сведения теми же поисковыми выражениями, что и данные текущего формуляра.</w:t>
      </w:r>
    </w:p>
    <w:p>
      <w:pPr>
        <w:pStyle w:val="BodyText"/>
      </w:pPr>
      <w:r>
        <w:t xml:space="preserve">Для поиска читателей по технологии 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должен быть подключен общий блок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. В поставке этот блок разворачивается из</w:t>
      </w:r>
      <w:r>
        <w:t xml:space="preserve"> </w:t>
      </w:r>
      <w:r>
        <w:rPr>
          <w:rStyle w:val="VerbatimChar"/>
        </w:rPr>
        <w:t xml:space="preserve">DATAI\deposit\ibis_tech.fst</w:t>
      </w:r>
      <w:r>
        <w:t xml:space="preserve"> </w:t>
      </w:r>
      <w:r>
        <w:t xml:space="preserve">и формирует словарные ключи с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694</w:t>
      </w:r>
      <w:r>
        <w:t xml:space="preserve"> </w:t>
      </w:r>
      <w:r>
        <w:t xml:space="preserve">и, для</w:t>
      </w:r>
      <w:r>
        <w:t xml:space="preserve"> </w:t>
      </w:r>
      <w:r>
        <w:rPr>
          <w:rStyle w:val="VerbatimChar"/>
        </w:rPr>
        <w:t xml:space="preserve">MHL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691</w:t>
      </w:r>
      <w:r>
        <w:t xml:space="preserve">.</w:t>
      </w:r>
    </w:p>
    <w:p>
      <w:pPr>
        <w:pStyle w:val="BodyText"/>
      </w:pPr>
      <w:r>
        <w:t xml:space="preserve">Чтобы этот поиск был доступен в стандартном поисковом меню БД читателей, 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должен быть пункт с пользовательским названием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 </w:t>
      </w:r>
      <w:r>
        <w:t xml:space="preserve">и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ItemName33=Технология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ItemPref33=TH=</w:t>
      </w:r>
      <w:r>
        <w:t xml:space="preserve">. Номер пункта может отличаться в конкретной установке; важно сохранить связь названия с тем же префиксом, который формирует</w:t>
      </w:r>
      <w:r>
        <w:t xml:space="preserve"> </w:t>
      </w:r>
      <w:r>
        <w:rPr>
          <w:rStyle w:val="VerbatimChar"/>
        </w:rPr>
        <w:t xml:space="preserve">IBIS_TECH</w:t>
      </w:r>
      <w:r>
        <w:t xml:space="preserve">.</w:t>
      </w:r>
    </w:p>
    <w:p>
      <w:pPr>
        <w:pStyle w:val="BodyText"/>
      </w:pPr>
      <w:r>
        <w:t xml:space="preserve">После добавления или изменения FST-блока необходимо пересоздать или актуализировать словарь БД читателей средствами ИРБИС 64. Изменение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отвечает только за вывод пункта поиска в меню и не создает словарные ключи без соответствующего индекса</w:t>
      </w:r>
      <w:r>
        <w:t xml:space="preserve"> </w:t>
      </w:r>
      <w:r>
        <w:rPr>
          <w:rStyle w:val="VerbatimChar"/>
        </w:rPr>
        <w:t xml:space="preserve">TH=</w:t>
      </w:r>
      <w:r>
        <w:t xml:space="preserve">.</w:t>
      </w:r>
    </w:p>
    <w:p>
      <w:pPr>
        <w:pStyle w:val="BodyText"/>
      </w:pPr>
      <w:r>
        <w:t xml:space="preserve">Минимальное содержимое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 </w:t>
      </w:r>
      <w:r>
        <w:t xml:space="preserve">для БД читателей:</w:t>
      </w:r>
    </w:p>
    <w:p>
      <w:pPr>
        <w:pStyle w:val="SourceCode"/>
      </w:pPr>
      <w:r>
        <w:rPr>
          <w:rStyle w:val="VerbatimChar"/>
        </w:rPr>
        <w:t xml:space="preserve">DateRdr</w:t>
      </w:r>
      <w:r>
        <w:br/>
      </w:r>
      <w:r>
        <w:rPr>
          <w:rStyle w:val="VerbatimChar"/>
        </w:rPr>
        <w:t xml:space="preserve">Дата (ГГГГММДД)</w:t>
      </w:r>
      <w:r>
        <w:br/>
      </w:r>
      <w:r>
        <w:rPr>
          <w:rStyle w:val="VerbatimChar"/>
        </w:rPr>
        <w:t xml:space="preserve">MonthRdr</w:t>
      </w:r>
      <w:r>
        <w:br/>
      </w:r>
      <w:r>
        <w:rPr>
          <w:rStyle w:val="VerbatimChar"/>
        </w:rPr>
        <w:t xml:space="preserve">Дата (ГГГГММ)</w:t>
      </w:r>
      <w:r>
        <w:br/>
      </w:r>
      <w:r>
        <w:rPr>
          <w:rStyle w:val="VerbatimChar"/>
        </w:rPr>
        <w:t xml:space="preserve">YearRdr</w:t>
      </w:r>
      <w:r>
        <w:br/>
      </w:r>
      <w:r>
        <w:rPr>
          <w:rStyle w:val="VerbatimChar"/>
        </w:rPr>
        <w:t xml:space="preserve">Год</w:t>
      </w:r>
      <w:r>
        <w:br/>
      </w:r>
      <w:r>
        <w:rPr>
          <w:rStyle w:val="VerbatimChar"/>
        </w:rPr>
        <w:t xml:space="preserve">RecordRdr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Дополнительные настройки TCP/IP сервера ИРБИС 64</dc:title>
  <dc:creator/>
  <cp:keywords/>
  <dcterms:created xsi:type="dcterms:W3CDTF">2026-09-04T04:09:44Z</dcterms:created>
  <dcterms:modified xsi:type="dcterms:W3CDTF">2026-09-04T04:09:44Z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